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B9E89" w14:textId="77777777" w:rsidR="003E239D" w:rsidRPr="006D212D" w:rsidRDefault="003E239D" w:rsidP="00074D49">
      <w:pPr>
        <w:pStyle w:val="Coniliul"/>
        <w:rPr>
          <w:lang w:val="ro-RO"/>
        </w:rPr>
      </w:pPr>
      <w:r w:rsidRPr="006D212D">
        <w:rPr>
          <w:lang w:val="ro-RO"/>
        </w:rPr>
        <w:t>CONSILIUL DE ADMINISTRAȚIE</w:t>
      </w:r>
    </w:p>
    <w:p w14:paraId="5DFDE282" w14:textId="77777777" w:rsidR="003E239D" w:rsidRPr="006D212D" w:rsidRDefault="003B4AC4" w:rsidP="00497878">
      <w:pPr>
        <w:pStyle w:val="Coniliul"/>
        <w:rPr>
          <w:lang w:val="ro-RO"/>
        </w:rPr>
      </w:pPr>
      <w:r w:rsidRPr="006D212D">
        <w:rPr>
          <w:lang w:val="ro-RO"/>
        </w:rPr>
        <w:t>HOTĂRÂ</w:t>
      </w:r>
      <w:r w:rsidR="003E239D" w:rsidRPr="006D212D">
        <w:rPr>
          <w:lang w:val="ro-RO"/>
        </w:rPr>
        <w:t>RE nr.</w:t>
      </w:r>
      <w:r w:rsidR="009035E2" w:rsidRPr="006D212D">
        <w:rPr>
          <w:lang w:val="ro-RO"/>
        </w:rPr>
        <w:t xml:space="preserve"> </w:t>
      </w:r>
    </w:p>
    <w:p w14:paraId="6FE76EEA" w14:textId="514CEFAD" w:rsidR="008C02D2" w:rsidRPr="006D212D" w:rsidRDefault="00F83310" w:rsidP="00497878">
      <w:pPr>
        <w:pStyle w:val="data"/>
        <w:rPr>
          <w:lang w:val="ro-RO"/>
        </w:rPr>
      </w:pPr>
      <w:r w:rsidRPr="006D212D">
        <w:rPr>
          <w:lang w:val="ro-RO"/>
        </w:rPr>
        <w:t>d</w:t>
      </w:r>
      <w:r w:rsidR="003E239D" w:rsidRPr="006D212D">
        <w:rPr>
          <w:lang w:val="ro-RO"/>
        </w:rPr>
        <w:t>in</w:t>
      </w:r>
      <w:r w:rsidRPr="006D212D">
        <w:rPr>
          <w:lang w:val="ro-RO"/>
        </w:rPr>
        <w:t xml:space="preserve"> </w:t>
      </w:r>
      <w:r w:rsidR="00497878" w:rsidRPr="006D212D">
        <w:rPr>
          <w:lang w:val="ro-RO"/>
        </w:rPr>
        <w:t xml:space="preserve"> </w:t>
      </w:r>
      <w:r w:rsidR="00C9287E">
        <w:rPr>
          <w:lang w:val="ro-RO"/>
        </w:rPr>
        <w:t>august</w:t>
      </w:r>
      <w:r w:rsidR="00497878" w:rsidRPr="006D212D">
        <w:rPr>
          <w:lang w:val="ro-RO"/>
        </w:rPr>
        <w:t xml:space="preserve"> </w:t>
      </w:r>
      <w:r w:rsidR="00940AEE" w:rsidRPr="006D212D">
        <w:rPr>
          <w:lang w:val="ro-RO"/>
        </w:rPr>
        <w:t>202</w:t>
      </w:r>
      <w:r w:rsidR="00497878" w:rsidRPr="006D212D">
        <w:rPr>
          <w:lang w:val="ro-RO"/>
        </w:rPr>
        <w:t>5</w:t>
      </w:r>
    </w:p>
    <w:p w14:paraId="1C96F11C" w14:textId="77777777" w:rsidR="003E239D" w:rsidRPr="006D212D" w:rsidRDefault="003E239D" w:rsidP="00074D49">
      <w:pPr>
        <w:pStyle w:val="data"/>
        <w:rPr>
          <w:lang w:val="ro-RO"/>
        </w:rPr>
      </w:pPr>
      <w:r w:rsidRPr="006D212D">
        <w:rPr>
          <w:lang w:val="ro-RO"/>
        </w:rPr>
        <w:t>mun. Chișinău</w:t>
      </w:r>
    </w:p>
    <w:p w14:paraId="65AC7A70" w14:textId="77777777" w:rsidR="008C02D2" w:rsidRPr="006D212D" w:rsidRDefault="008C02D2" w:rsidP="008C02D2">
      <w:pPr>
        <w:pStyle w:val="HTMLPreformatted"/>
        <w:jc w:val="both"/>
        <w:rPr>
          <w:rFonts w:ascii="Times New Roman" w:hAnsi="Times New Roman"/>
          <w:bCs/>
          <w:sz w:val="24"/>
          <w:szCs w:val="24"/>
          <w:lang w:val="ro-RO"/>
        </w:rPr>
      </w:pPr>
    </w:p>
    <w:p w14:paraId="0F5423D8" w14:textId="77777777" w:rsidR="00074D49" w:rsidRPr="006D212D" w:rsidRDefault="00074D49" w:rsidP="00074D49">
      <w:pPr>
        <w:pStyle w:val="Normal1"/>
        <w:tabs>
          <w:tab w:val="left" w:pos="5529"/>
        </w:tabs>
        <w:jc w:val="center"/>
        <w:rPr>
          <w:sz w:val="22"/>
          <w:lang w:val="ro-RO"/>
        </w:rPr>
      </w:pPr>
    </w:p>
    <w:p w14:paraId="29EFBDEF" w14:textId="77777777" w:rsidR="00497878" w:rsidRPr="006D212D" w:rsidRDefault="00074D49" w:rsidP="00497878">
      <w:pPr>
        <w:tabs>
          <w:tab w:val="left" w:pos="3261"/>
          <w:tab w:val="left" w:pos="3828"/>
        </w:tabs>
        <w:spacing w:after="0" w:line="240" w:lineRule="auto"/>
        <w:jc w:val="center"/>
        <w:rPr>
          <w:rFonts w:asciiTheme="majorBidi" w:hAnsiTheme="majorBidi" w:cstheme="majorBidi"/>
          <w:b/>
          <w:bCs/>
          <w:sz w:val="24"/>
          <w:szCs w:val="24"/>
          <w:lang w:val="ro-RO"/>
        </w:rPr>
      </w:pPr>
      <w:r w:rsidRPr="006D212D">
        <w:rPr>
          <w:rFonts w:ascii="Times New Roman" w:hAnsi="Times New Roman" w:cs="Times New Roman"/>
          <w:b/>
          <w:sz w:val="24"/>
          <w:szCs w:val="24"/>
          <w:lang w:val="ro-RO"/>
        </w:rPr>
        <w:t xml:space="preserve">cu privire la aprobarea Regulamentului </w:t>
      </w:r>
      <w:r w:rsidR="00497878" w:rsidRPr="006D212D">
        <w:rPr>
          <w:rFonts w:asciiTheme="majorBidi" w:hAnsiTheme="majorBidi" w:cstheme="majorBidi"/>
          <w:b/>
          <w:bCs/>
          <w:sz w:val="24"/>
          <w:szCs w:val="24"/>
          <w:lang w:val="ro-RO"/>
        </w:rPr>
        <w:t xml:space="preserve">privind planificarea, aprobarea </w:t>
      </w:r>
    </w:p>
    <w:p w14:paraId="6D563098" w14:textId="77777777" w:rsidR="00074D49" w:rsidRPr="006D212D" w:rsidRDefault="00497878" w:rsidP="00497878">
      <w:pPr>
        <w:tabs>
          <w:tab w:val="left" w:pos="3261"/>
          <w:tab w:val="left" w:pos="3828"/>
        </w:tabs>
        <w:spacing w:after="0" w:line="240" w:lineRule="auto"/>
        <w:jc w:val="center"/>
        <w:rPr>
          <w:rFonts w:asciiTheme="majorBidi" w:hAnsiTheme="majorBidi" w:cstheme="majorBidi"/>
          <w:b/>
          <w:bCs/>
          <w:sz w:val="24"/>
          <w:szCs w:val="24"/>
          <w:lang w:val="ro-RO"/>
        </w:rPr>
      </w:pPr>
      <w:r w:rsidRPr="006D212D">
        <w:rPr>
          <w:rFonts w:asciiTheme="majorBidi" w:hAnsiTheme="majorBidi" w:cstheme="majorBidi"/>
          <w:b/>
          <w:bCs/>
          <w:sz w:val="24"/>
          <w:szCs w:val="24"/>
          <w:lang w:val="ro-RO"/>
        </w:rPr>
        <w:t>și efectuarea investițiilor în sectorul termoenergetic</w:t>
      </w:r>
    </w:p>
    <w:p w14:paraId="0F7D2AAC" w14:textId="77777777" w:rsidR="00497878" w:rsidRPr="006D212D" w:rsidRDefault="00497878" w:rsidP="00497878">
      <w:pPr>
        <w:tabs>
          <w:tab w:val="left" w:pos="3261"/>
          <w:tab w:val="left" w:pos="3828"/>
        </w:tabs>
        <w:spacing w:after="0" w:line="240" w:lineRule="auto"/>
        <w:jc w:val="center"/>
        <w:rPr>
          <w:rFonts w:ascii="Times New Roman" w:hAnsi="Times New Roman" w:cs="Times New Roman"/>
          <w:b/>
          <w:sz w:val="24"/>
          <w:szCs w:val="24"/>
          <w:lang w:val="ro-RO"/>
        </w:rPr>
      </w:pPr>
    </w:p>
    <w:p w14:paraId="4FDACEC4" w14:textId="77777777" w:rsidR="00BD0CF7" w:rsidRPr="006D212D" w:rsidRDefault="00E1106D" w:rsidP="00A14339">
      <w:pPr>
        <w:spacing w:after="0" w:line="240" w:lineRule="auto"/>
        <w:rPr>
          <w:rFonts w:ascii="Times New Roman" w:hAnsi="Times New Roman" w:cs="Times New Roman"/>
          <w:sz w:val="24"/>
          <w:szCs w:val="24"/>
          <w:lang w:val="ro-RO" w:eastAsia="ru-RU"/>
        </w:rPr>
      </w:pPr>
      <w:r w:rsidRPr="006D212D">
        <w:rPr>
          <w:rFonts w:ascii="Times New Roman" w:hAnsi="Times New Roman" w:cs="Times New Roman"/>
          <w:sz w:val="24"/>
          <w:szCs w:val="24"/>
          <w:lang w:val="ro-RO"/>
        </w:rPr>
        <w:t xml:space="preserve">         </w:t>
      </w:r>
      <w:r w:rsidR="008C02D2" w:rsidRPr="006D212D">
        <w:rPr>
          <w:rFonts w:ascii="Times New Roman" w:hAnsi="Times New Roman" w:cs="Times New Roman"/>
          <w:sz w:val="24"/>
          <w:szCs w:val="24"/>
          <w:lang w:val="ro-RO"/>
        </w:rPr>
        <w:t xml:space="preserve">În temeiul art. </w:t>
      </w:r>
      <w:r w:rsidR="00074D49" w:rsidRPr="006D212D">
        <w:rPr>
          <w:rFonts w:ascii="Times New Roman" w:eastAsia="Times New Roman" w:hAnsi="Times New Roman" w:cs="Times New Roman"/>
          <w:sz w:val="24"/>
          <w:szCs w:val="24"/>
          <w:lang w:val="ro-RO"/>
        </w:rPr>
        <w:t xml:space="preserve"> </w:t>
      </w:r>
      <w:r w:rsidR="0099712D" w:rsidRPr="006D212D">
        <w:rPr>
          <w:rFonts w:ascii="Times New Roman" w:eastAsia="Times New Roman" w:hAnsi="Times New Roman" w:cs="Times New Roman"/>
          <w:sz w:val="24"/>
          <w:szCs w:val="24"/>
          <w:lang w:val="ro-RO"/>
        </w:rPr>
        <w:t>9</w:t>
      </w:r>
      <w:r w:rsidR="00074D49" w:rsidRPr="006D212D">
        <w:rPr>
          <w:rFonts w:ascii="Times New Roman" w:eastAsia="Times New Roman" w:hAnsi="Times New Roman" w:cs="Times New Roman"/>
          <w:sz w:val="24"/>
          <w:szCs w:val="24"/>
          <w:lang w:val="ro-RO"/>
        </w:rPr>
        <w:t xml:space="preserve"> alin. (</w:t>
      </w:r>
      <w:r w:rsidR="0099712D" w:rsidRPr="006D212D">
        <w:rPr>
          <w:rFonts w:ascii="Times New Roman" w:eastAsia="Times New Roman" w:hAnsi="Times New Roman" w:cs="Times New Roman"/>
          <w:sz w:val="24"/>
          <w:szCs w:val="24"/>
          <w:lang w:val="ro-RO"/>
        </w:rPr>
        <w:t>2</w:t>
      </w:r>
      <w:r w:rsidR="00074D49" w:rsidRPr="006D212D">
        <w:rPr>
          <w:rFonts w:ascii="Times New Roman" w:eastAsia="Times New Roman" w:hAnsi="Times New Roman" w:cs="Times New Roman"/>
          <w:sz w:val="24"/>
          <w:szCs w:val="24"/>
          <w:lang w:val="ro-RO"/>
        </w:rPr>
        <w:t>)</w:t>
      </w:r>
      <w:r w:rsidR="00A14339" w:rsidRPr="006D212D">
        <w:rPr>
          <w:rFonts w:ascii="Times New Roman" w:eastAsia="Times New Roman" w:hAnsi="Times New Roman" w:cs="Times New Roman"/>
          <w:sz w:val="24"/>
          <w:szCs w:val="24"/>
          <w:lang w:val="ro-RO"/>
        </w:rPr>
        <w:t>,</w:t>
      </w:r>
      <w:r w:rsidR="00074D49" w:rsidRPr="006D212D">
        <w:rPr>
          <w:rFonts w:ascii="Times New Roman" w:eastAsia="Times New Roman" w:hAnsi="Times New Roman" w:cs="Times New Roman"/>
          <w:sz w:val="24"/>
          <w:szCs w:val="24"/>
          <w:lang w:val="ro-RO"/>
        </w:rPr>
        <w:t xml:space="preserve"> </w:t>
      </w:r>
      <w:r w:rsidR="0099712D" w:rsidRPr="006D212D">
        <w:rPr>
          <w:rFonts w:ascii="Times New Roman" w:eastAsia="Times New Roman" w:hAnsi="Times New Roman" w:cs="Times New Roman"/>
          <w:sz w:val="24"/>
          <w:szCs w:val="24"/>
          <w:lang w:val="ro-RO"/>
        </w:rPr>
        <w:t>lit. b</w:t>
      </w:r>
      <w:r w:rsidR="0099712D" w:rsidRPr="006D212D">
        <w:rPr>
          <w:rFonts w:ascii="Times New Roman" w:eastAsia="Times New Roman" w:hAnsi="Times New Roman" w:cs="Times New Roman"/>
          <w:sz w:val="24"/>
          <w:szCs w:val="24"/>
          <w:vertAlign w:val="superscript"/>
          <w:lang w:val="ro-RO"/>
        </w:rPr>
        <w:t>2</w:t>
      </w:r>
      <w:r w:rsidR="0099712D" w:rsidRPr="006D212D">
        <w:rPr>
          <w:rFonts w:ascii="Times New Roman" w:eastAsia="Times New Roman" w:hAnsi="Times New Roman" w:cs="Times New Roman"/>
          <w:sz w:val="24"/>
          <w:szCs w:val="24"/>
          <w:lang w:val="ro-RO"/>
        </w:rPr>
        <w:t xml:space="preserve">) </w:t>
      </w:r>
      <w:r w:rsidR="008C02D2" w:rsidRPr="006D212D">
        <w:rPr>
          <w:rFonts w:ascii="Times New Roman" w:hAnsi="Times New Roman" w:cs="Times New Roman"/>
          <w:sz w:val="24"/>
          <w:szCs w:val="24"/>
          <w:lang w:val="ro-RO"/>
        </w:rPr>
        <w:t xml:space="preserve">din Legea </w:t>
      </w:r>
      <w:r w:rsidR="0099712D" w:rsidRPr="006D212D">
        <w:rPr>
          <w:rFonts w:ascii="Times New Roman" w:hAnsi="Times New Roman" w:cs="Times New Roman"/>
          <w:sz w:val="24"/>
          <w:szCs w:val="24"/>
          <w:lang w:val="ro-RO"/>
        </w:rPr>
        <w:t>nr. 92/2014</w:t>
      </w:r>
      <w:r w:rsidR="005B2D0F" w:rsidRPr="006D212D">
        <w:rPr>
          <w:rFonts w:ascii="Times New Roman" w:hAnsi="Times New Roman" w:cs="Times New Roman"/>
          <w:sz w:val="24"/>
          <w:szCs w:val="24"/>
          <w:lang w:val="ro-RO"/>
        </w:rPr>
        <w:t xml:space="preserve"> </w:t>
      </w:r>
      <w:r w:rsidR="008C02D2" w:rsidRPr="006D212D">
        <w:rPr>
          <w:rFonts w:ascii="Times New Roman" w:hAnsi="Times New Roman" w:cs="Times New Roman"/>
          <w:sz w:val="24"/>
          <w:szCs w:val="24"/>
          <w:lang w:val="ro-RO"/>
        </w:rPr>
        <w:t>cu pri</w:t>
      </w:r>
      <w:r w:rsidR="0054756A" w:rsidRPr="006D212D">
        <w:rPr>
          <w:rFonts w:ascii="Times New Roman" w:hAnsi="Times New Roman" w:cs="Times New Roman"/>
          <w:sz w:val="24"/>
          <w:szCs w:val="24"/>
          <w:lang w:val="ro-RO"/>
        </w:rPr>
        <w:t xml:space="preserve">vire la </w:t>
      </w:r>
      <w:r w:rsidR="0099712D" w:rsidRPr="006D212D">
        <w:rPr>
          <w:rFonts w:ascii="Times New Roman" w:hAnsi="Times New Roman" w:cs="Times New Roman"/>
          <w:sz w:val="24"/>
          <w:szCs w:val="24"/>
          <w:lang w:val="ro-RO"/>
        </w:rPr>
        <w:t>energia termică</w:t>
      </w:r>
      <w:r w:rsidR="00A14339" w:rsidRPr="006D212D">
        <w:rPr>
          <w:rFonts w:ascii="Times New Roman" w:hAnsi="Times New Roman" w:cs="Times New Roman"/>
          <w:sz w:val="24"/>
          <w:szCs w:val="24"/>
          <w:lang w:val="ro-RO"/>
        </w:rPr>
        <w:t xml:space="preserve"> și promovarea cogenerării </w:t>
      </w:r>
      <w:r w:rsidR="0054756A" w:rsidRPr="006D212D">
        <w:rPr>
          <w:rFonts w:ascii="Times New Roman" w:hAnsi="Times New Roman" w:cs="Times New Roman"/>
          <w:sz w:val="24"/>
          <w:szCs w:val="24"/>
          <w:lang w:val="ro-RO"/>
        </w:rPr>
        <w:t xml:space="preserve"> </w:t>
      </w:r>
      <w:r w:rsidR="008C02D2" w:rsidRPr="006D212D">
        <w:rPr>
          <w:rFonts w:ascii="Times New Roman" w:hAnsi="Times New Roman" w:cs="Times New Roman"/>
          <w:i/>
          <w:sz w:val="24"/>
          <w:szCs w:val="24"/>
          <w:lang w:val="ro-RO"/>
        </w:rPr>
        <w:t>(Monitorul Oficial al Republicii Moldova, 201</w:t>
      </w:r>
      <w:r w:rsidR="00A14339" w:rsidRPr="006D212D">
        <w:rPr>
          <w:rFonts w:ascii="Times New Roman" w:hAnsi="Times New Roman" w:cs="Times New Roman"/>
          <w:i/>
          <w:sz w:val="24"/>
          <w:szCs w:val="24"/>
          <w:lang w:val="ro-RO"/>
        </w:rPr>
        <w:t>4</w:t>
      </w:r>
      <w:r w:rsidR="008C02D2" w:rsidRPr="006D212D">
        <w:rPr>
          <w:rFonts w:ascii="Times New Roman" w:hAnsi="Times New Roman" w:cs="Times New Roman"/>
          <w:i/>
          <w:sz w:val="24"/>
          <w:szCs w:val="24"/>
          <w:lang w:val="ro-RO"/>
        </w:rPr>
        <w:t>, nr.</w:t>
      </w:r>
      <w:r w:rsidR="00AC43EB" w:rsidRPr="006D212D">
        <w:rPr>
          <w:rFonts w:ascii="Times New Roman" w:hAnsi="Times New Roman" w:cs="Times New Roman"/>
          <w:i/>
          <w:sz w:val="24"/>
          <w:szCs w:val="24"/>
          <w:lang w:val="ro-RO"/>
        </w:rPr>
        <w:t xml:space="preserve"> </w:t>
      </w:r>
      <w:r w:rsidR="008C02D2" w:rsidRPr="006D212D">
        <w:rPr>
          <w:rFonts w:ascii="Times New Roman" w:hAnsi="Times New Roman" w:cs="Times New Roman"/>
          <w:i/>
          <w:sz w:val="24"/>
          <w:szCs w:val="24"/>
          <w:lang w:val="ro-RO"/>
        </w:rPr>
        <w:t>1</w:t>
      </w:r>
      <w:r w:rsidR="00A14339" w:rsidRPr="006D212D">
        <w:rPr>
          <w:rFonts w:ascii="Times New Roman" w:hAnsi="Times New Roman" w:cs="Times New Roman"/>
          <w:i/>
          <w:sz w:val="24"/>
          <w:szCs w:val="24"/>
          <w:lang w:val="ro-RO"/>
        </w:rPr>
        <w:t>78</w:t>
      </w:r>
      <w:r w:rsidR="008C02D2" w:rsidRPr="006D212D">
        <w:rPr>
          <w:rFonts w:ascii="Times New Roman" w:hAnsi="Times New Roman" w:cs="Times New Roman"/>
          <w:i/>
          <w:sz w:val="24"/>
          <w:szCs w:val="24"/>
          <w:lang w:val="ro-RO"/>
        </w:rPr>
        <w:t>-</w:t>
      </w:r>
      <w:r w:rsidR="00A14339" w:rsidRPr="006D212D">
        <w:rPr>
          <w:rFonts w:ascii="Times New Roman" w:hAnsi="Times New Roman" w:cs="Times New Roman"/>
          <w:i/>
          <w:sz w:val="24"/>
          <w:szCs w:val="24"/>
          <w:lang w:val="ro-RO"/>
        </w:rPr>
        <w:t>184</w:t>
      </w:r>
      <w:r w:rsidR="008C02D2" w:rsidRPr="006D212D">
        <w:rPr>
          <w:rFonts w:ascii="Times New Roman" w:hAnsi="Times New Roman" w:cs="Times New Roman"/>
          <w:i/>
          <w:sz w:val="24"/>
          <w:szCs w:val="24"/>
          <w:lang w:val="ro-RO"/>
        </w:rPr>
        <w:t>, art.</w:t>
      </w:r>
      <w:r w:rsidR="00AC43EB" w:rsidRPr="006D212D">
        <w:rPr>
          <w:rFonts w:ascii="Times New Roman" w:hAnsi="Times New Roman" w:cs="Times New Roman"/>
          <w:i/>
          <w:sz w:val="24"/>
          <w:szCs w:val="24"/>
          <w:lang w:val="ro-RO"/>
        </w:rPr>
        <w:t xml:space="preserve"> </w:t>
      </w:r>
      <w:r w:rsidR="008C02D2" w:rsidRPr="006D212D">
        <w:rPr>
          <w:rFonts w:ascii="Times New Roman" w:hAnsi="Times New Roman" w:cs="Times New Roman"/>
          <w:i/>
          <w:sz w:val="24"/>
          <w:szCs w:val="24"/>
          <w:lang w:val="ro-RO"/>
        </w:rPr>
        <w:t>415</w:t>
      </w:r>
      <w:r w:rsidR="008C02D2" w:rsidRPr="006D212D">
        <w:rPr>
          <w:rFonts w:ascii="Times New Roman" w:hAnsi="Times New Roman" w:cs="Times New Roman"/>
          <w:sz w:val="24"/>
          <w:szCs w:val="24"/>
          <w:lang w:val="ro-RO"/>
        </w:rPr>
        <w:t xml:space="preserve">) </w:t>
      </w:r>
      <w:r w:rsidR="008C02D2" w:rsidRPr="006D212D">
        <w:rPr>
          <w:rFonts w:ascii="Times New Roman" w:hAnsi="Times New Roman" w:cs="Times New Roman"/>
          <w:bCs/>
          <w:sz w:val="24"/>
          <w:szCs w:val="24"/>
          <w:lang w:val="ro-RO"/>
        </w:rPr>
        <w:t>cu modificările ulterioare</w:t>
      </w:r>
      <w:r w:rsidR="008C02D2" w:rsidRPr="006D212D">
        <w:rPr>
          <w:rFonts w:ascii="Times New Roman" w:hAnsi="Times New Roman" w:cs="Times New Roman"/>
          <w:sz w:val="24"/>
          <w:szCs w:val="24"/>
          <w:lang w:val="ro-RO"/>
        </w:rPr>
        <w:t>,</w:t>
      </w:r>
      <w:r w:rsidRPr="006D212D">
        <w:rPr>
          <w:rFonts w:asciiTheme="majorBidi" w:hAnsiTheme="majorBidi" w:cstheme="majorBidi"/>
          <w:sz w:val="24"/>
          <w:szCs w:val="24"/>
          <w:lang w:val="ro-RO"/>
        </w:rPr>
        <w:t xml:space="preserve"> </w:t>
      </w:r>
      <w:r w:rsidR="008C02D2" w:rsidRPr="006D212D">
        <w:rPr>
          <w:rFonts w:ascii="Times New Roman" w:hAnsi="Times New Roman" w:cs="Times New Roman"/>
          <w:sz w:val="24"/>
          <w:szCs w:val="24"/>
          <w:lang w:val="ro-RO"/>
        </w:rPr>
        <w:t>Consiliul de administrație al Agenției</w:t>
      </w:r>
      <w:r w:rsidR="008C02D2" w:rsidRPr="006D212D">
        <w:rPr>
          <w:rFonts w:ascii="Times New Roman" w:hAnsi="Times New Roman" w:cs="Times New Roman"/>
          <w:sz w:val="24"/>
          <w:szCs w:val="24"/>
          <w:lang w:val="ro-RO" w:eastAsia="ru-RU"/>
        </w:rPr>
        <w:t xml:space="preserve"> Naționale pentru Reglementare în Energetică</w:t>
      </w:r>
      <w:r w:rsidR="00BD0CF7" w:rsidRPr="006D212D">
        <w:rPr>
          <w:rFonts w:ascii="Times New Roman" w:hAnsi="Times New Roman" w:cs="Times New Roman"/>
          <w:sz w:val="24"/>
          <w:szCs w:val="24"/>
          <w:lang w:val="ro-RO" w:eastAsia="ru-RU"/>
        </w:rPr>
        <w:t>,</w:t>
      </w:r>
    </w:p>
    <w:p w14:paraId="183B1D95" w14:textId="77777777" w:rsidR="00BD0CF7" w:rsidRPr="006D212D" w:rsidRDefault="00BD0CF7" w:rsidP="00BD0CF7">
      <w:pPr>
        <w:tabs>
          <w:tab w:val="center" w:pos="4320"/>
          <w:tab w:val="right" w:pos="8640"/>
        </w:tabs>
        <w:spacing w:after="0" w:line="240" w:lineRule="auto"/>
        <w:jc w:val="center"/>
        <w:rPr>
          <w:rFonts w:ascii="Times New Roman" w:hAnsi="Times New Roman" w:cs="Times New Roman"/>
          <w:b/>
          <w:bCs/>
          <w:smallCaps/>
          <w:sz w:val="24"/>
          <w:szCs w:val="24"/>
          <w:lang w:val="ro-RO"/>
        </w:rPr>
      </w:pPr>
    </w:p>
    <w:p w14:paraId="2EEA9195" w14:textId="77777777" w:rsidR="00074D49" w:rsidRPr="006D212D" w:rsidRDefault="00BD0CF7" w:rsidP="00074D49">
      <w:pPr>
        <w:tabs>
          <w:tab w:val="center" w:pos="4320"/>
          <w:tab w:val="right" w:pos="8640"/>
        </w:tabs>
        <w:spacing w:after="0" w:line="240" w:lineRule="auto"/>
        <w:jc w:val="center"/>
        <w:rPr>
          <w:rFonts w:ascii="Times New Roman" w:hAnsi="Times New Roman" w:cs="Times New Roman"/>
          <w:b/>
          <w:bCs/>
          <w:smallCaps/>
          <w:sz w:val="24"/>
          <w:szCs w:val="24"/>
          <w:lang w:val="ro-RO"/>
        </w:rPr>
      </w:pPr>
      <w:r w:rsidRPr="006D212D">
        <w:rPr>
          <w:rFonts w:ascii="Times New Roman" w:hAnsi="Times New Roman" w:cs="Times New Roman"/>
          <w:b/>
          <w:bCs/>
          <w:smallCaps/>
          <w:sz w:val="24"/>
          <w:szCs w:val="24"/>
          <w:lang w:val="ro-RO"/>
        </w:rPr>
        <w:t>H O T Ă R Ă Ş T E:</w:t>
      </w:r>
    </w:p>
    <w:p w14:paraId="77DFBA4C" w14:textId="77777777" w:rsidR="00497878" w:rsidRPr="006D212D" w:rsidRDefault="00497878" w:rsidP="000320A0">
      <w:pPr>
        <w:tabs>
          <w:tab w:val="center" w:pos="4320"/>
          <w:tab w:val="right" w:pos="8640"/>
        </w:tabs>
        <w:spacing w:after="0" w:line="240" w:lineRule="auto"/>
        <w:ind w:firstLine="567"/>
        <w:jc w:val="center"/>
        <w:rPr>
          <w:rFonts w:ascii="Times New Roman" w:hAnsi="Times New Roman" w:cs="Times New Roman"/>
          <w:b/>
          <w:bCs/>
          <w:smallCaps/>
          <w:sz w:val="24"/>
          <w:szCs w:val="24"/>
          <w:lang w:val="ro-RO"/>
        </w:rPr>
      </w:pPr>
    </w:p>
    <w:p w14:paraId="5CFAE626" w14:textId="77777777" w:rsidR="00A14339" w:rsidRPr="006D212D" w:rsidRDefault="008C02D2" w:rsidP="000320A0">
      <w:pPr>
        <w:numPr>
          <w:ilvl w:val="0"/>
          <w:numId w:val="11"/>
        </w:numPr>
        <w:tabs>
          <w:tab w:val="left" w:pos="142"/>
          <w:tab w:val="left" w:pos="284"/>
          <w:tab w:val="left" w:pos="426"/>
          <w:tab w:val="left" w:pos="851"/>
        </w:tabs>
        <w:spacing w:after="0" w:line="240" w:lineRule="auto"/>
        <w:ind w:left="0" w:firstLine="567"/>
        <w:rPr>
          <w:rFonts w:ascii="Times New Roman" w:hAnsi="Times New Roman"/>
          <w:sz w:val="24"/>
          <w:szCs w:val="24"/>
          <w:lang w:val="ro-RO" w:eastAsia="ro-RO"/>
        </w:rPr>
      </w:pPr>
      <w:r w:rsidRPr="006D212D">
        <w:rPr>
          <w:rFonts w:ascii="Times New Roman" w:hAnsi="Times New Roman" w:cs="Times New Roman"/>
          <w:sz w:val="24"/>
          <w:szCs w:val="24"/>
          <w:lang w:val="ro-RO"/>
        </w:rPr>
        <w:t xml:space="preserve">Se </w:t>
      </w:r>
      <w:r w:rsidRPr="006D212D">
        <w:rPr>
          <w:rFonts w:ascii="Times New Roman" w:hAnsi="Times New Roman"/>
          <w:sz w:val="24"/>
          <w:szCs w:val="24"/>
          <w:lang w:val="ro-RO" w:eastAsia="ro-RO"/>
        </w:rPr>
        <w:t>aprobă</w:t>
      </w:r>
      <w:r w:rsidRPr="006D212D">
        <w:rPr>
          <w:rFonts w:ascii="Times New Roman" w:hAnsi="Times New Roman" w:cs="Times New Roman"/>
          <w:sz w:val="24"/>
          <w:szCs w:val="24"/>
          <w:lang w:val="ro-RO"/>
        </w:rPr>
        <w:t xml:space="preserve"> Regulamentul </w:t>
      </w:r>
      <w:r w:rsidR="00497878" w:rsidRPr="006D212D">
        <w:rPr>
          <w:rFonts w:asciiTheme="majorBidi" w:hAnsiTheme="majorBidi" w:cstheme="majorBidi"/>
          <w:sz w:val="24"/>
          <w:szCs w:val="24"/>
          <w:lang w:val="ro-RO"/>
        </w:rPr>
        <w:t xml:space="preserve">privind planificarea, aprobarea și efectuarea investițiilor în sectorul termoenergetic </w:t>
      </w:r>
      <w:r w:rsidRPr="006D212D">
        <w:rPr>
          <w:rFonts w:ascii="Times New Roman" w:hAnsi="Times New Roman" w:cs="Times New Roman"/>
          <w:sz w:val="24"/>
          <w:szCs w:val="24"/>
          <w:lang w:val="ro-RO"/>
        </w:rPr>
        <w:t>(</w:t>
      </w:r>
      <w:r w:rsidR="0054756A" w:rsidRPr="006D212D">
        <w:rPr>
          <w:rFonts w:ascii="Times New Roman" w:hAnsi="Times New Roman" w:cs="Times New Roman"/>
          <w:sz w:val="24"/>
          <w:szCs w:val="24"/>
          <w:lang w:val="ro-RO"/>
        </w:rPr>
        <w:t>se anexează</w:t>
      </w:r>
      <w:r w:rsidRPr="006D212D">
        <w:rPr>
          <w:rFonts w:ascii="Times New Roman" w:hAnsi="Times New Roman" w:cs="Times New Roman"/>
          <w:sz w:val="24"/>
          <w:szCs w:val="24"/>
          <w:lang w:val="ro-RO"/>
        </w:rPr>
        <w:t>).</w:t>
      </w:r>
    </w:p>
    <w:p w14:paraId="205C396A" w14:textId="49D894E5" w:rsidR="00E710DB" w:rsidRPr="006D212D" w:rsidRDefault="00E710DB" w:rsidP="000320A0">
      <w:pPr>
        <w:numPr>
          <w:ilvl w:val="0"/>
          <w:numId w:val="11"/>
        </w:numPr>
        <w:tabs>
          <w:tab w:val="left" w:pos="142"/>
          <w:tab w:val="left" w:pos="284"/>
          <w:tab w:val="left" w:pos="426"/>
          <w:tab w:val="left" w:pos="851"/>
        </w:tabs>
        <w:spacing w:after="0" w:line="240" w:lineRule="auto"/>
        <w:ind w:left="0" w:firstLine="567"/>
        <w:rPr>
          <w:rFonts w:ascii="Times New Roman" w:hAnsi="Times New Roman" w:cs="Times New Roman"/>
          <w:sz w:val="24"/>
          <w:szCs w:val="24"/>
          <w:lang w:val="ro-RO" w:eastAsia="ro-RO"/>
        </w:rPr>
      </w:pPr>
      <w:r w:rsidRPr="006D212D">
        <w:rPr>
          <w:rFonts w:ascii="Times New Roman" w:hAnsi="Times New Roman" w:cs="Times New Roman"/>
          <w:sz w:val="24"/>
          <w:szCs w:val="24"/>
          <w:lang w:val="ro-RO"/>
        </w:rPr>
        <w:t>P</w:t>
      </w:r>
      <w:r w:rsidRPr="006D212D">
        <w:rPr>
          <w:rFonts w:ascii="Times New Roman" w:hAnsi="Times New Roman" w:cs="Times New Roman"/>
          <w:sz w:val="24"/>
          <w:szCs w:val="24"/>
          <w:lang w:val="ro-RO" w:eastAsia="ro-RO"/>
        </w:rPr>
        <w:t>rezenta Hotărâre intră în vigoare la data publicării în Monitorul Oficial al Republicii Moldova.</w:t>
      </w:r>
    </w:p>
    <w:p w14:paraId="5A60F685" w14:textId="77777777" w:rsidR="009B1A7F" w:rsidRPr="006D212D" w:rsidRDefault="009B1A7F" w:rsidP="009B1A7F">
      <w:pPr>
        <w:numPr>
          <w:ilvl w:val="0"/>
          <w:numId w:val="11"/>
        </w:numPr>
        <w:tabs>
          <w:tab w:val="left" w:pos="142"/>
          <w:tab w:val="left" w:pos="284"/>
          <w:tab w:val="left" w:pos="426"/>
          <w:tab w:val="left" w:pos="851"/>
        </w:tabs>
        <w:spacing w:after="0" w:line="240" w:lineRule="auto"/>
        <w:ind w:left="0" w:firstLine="567"/>
        <w:rPr>
          <w:rFonts w:ascii="Times New Roman" w:eastAsia="Times New Roman" w:hAnsi="Times New Roman" w:cs="Times New Roman"/>
          <w:color w:val="000000" w:themeColor="text1"/>
          <w:sz w:val="24"/>
          <w:szCs w:val="24"/>
          <w:lang w:val="ro-RO" w:eastAsia="ro-RO"/>
        </w:rPr>
      </w:pPr>
      <w:r w:rsidRPr="006D212D">
        <w:rPr>
          <w:rFonts w:ascii="Times New Roman" w:hAnsi="Times New Roman" w:cs="Times New Roman"/>
          <w:sz w:val="24"/>
          <w:szCs w:val="24"/>
          <w:lang w:val="ro-RO"/>
        </w:rPr>
        <w:t xml:space="preserve">Controlul executării prezentei hotărâri se pune în sarcina subdiviziunilor </w:t>
      </w:r>
      <w:proofErr w:type="spellStart"/>
      <w:r w:rsidRPr="006D212D">
        <w:rPr>
          <w:rFonts w:ascii="Times New Roman" w:hAnsi="Times New Roman" w:cs="Times New Roman"/>
          <w:sz w:val="24"/>
          <w:szCs w:val="24"/>
          <w:lang w:val="ro-RO"/>
        </w:rPr>
        <w:t>Agenţiei</w:t>
      </w:r>
      <w:proofErr w:type="spellEnd"/>
      <w:r w:rsidRPr="006D212D">
        <w:rPr>
          <w:rFonts w:ascii="Times New Roman" w:hAnsi="Times New Roman" w:cs="Times New Roman"/>
          <w:sz w:val="24"/>
          <w:szCs w:val="24"/>
          <w:lang w:val="ro-RO"/>
        </w:rPr>
        <w:t xml:space="preserve"> </w:t>
      </w:r>
      <w:proofErr w:type="spellStart"/>
      <w:r w:rsidRPr="006D212D">
        <w:rPr>
          <w:rFonts w:ascii="Times New Roman" w:hAnsi="Times New Roman" w:cs="Times New Roman"/>
          <w:sz w:val="24"/>
          <w:szCs w:val="24"/>
          <w:lang w:val="ro-RO"/>
        </w:rPr>
        <w:t>Naţionale</w:t>
      </w:r>
      <w:proofErr w:type="spellEnd"/>
      <w:r w:rsidRPr="006D212D">
        <w:rPr>
          <w:rFonts w:ascii="Times New Roman" w:hAnsi="Times New Roman" w:cs="Times New Roman"/>
          <w:sz w:val="24"/>
          <w:szCs w:val="24"/>
          <w:lang w:val="ro-RO"/>
        </w:rPr>
        <w:t xml:space="preserve"> pentru Reglementare în Energetică.</w:t>
      </w:r>
    </w:p>
    <w:p w14:paraId="14D4F494" w14:textId="77777777" w:rsidR="009B1A7F" w:rsidRPr="006D212D" w:rsidRDefault="009B1A7F" w:rsidP="009B1A7F">
      <w:pPr>
        <w:tabs>
          <w:tab w:val="left" w:pos="142"/>
          <w:tab w:val="left" w:pos="284"/>
          <w:tab w:val="left" w:pos="426"/>
          <w:tab w:val="left" w:pos="851"/>
        </w:tabs>
        <w:spacing w:after="0" w:line="240" w:lineRule="auto"/>
        <w:rPr>
          <w:rFonts w:ascii="Times New Roman" w:hAnsi="Times New Roman" w:cs="Times New Roman"/>
          <w:sz w:val="24"/>
          <w:szCs w:val="24"/>
          <w:lang w:val="ro-RO" w:eastAsia="ro-RO"/>
        </w:rPr>
      </w:pPr>
    </w:p>
    <w:p w14:paraId="3CCDE211" w14:textId="51B0F4D7" w:rsidR="00497878" w:rsidRPr="006D212D" w:rsidRDefault="00497878" w:rsidP="00605FEF">
      <w:pPr>
        <w:tabs>
          <w:tab w:val="left" w:pos="142"/>
          <w:tab w:val="left" w:pos="284"/>
          <w:tab w:val="left" w:pos="426"/>
          <w:tab w:val="left" w:pos="851"/>
        </w:tabs>
        <w:spacing w:after="0" w:line="240" w:lineRule="auto"/>
        <w:ind w:left="567"/>
        <w:rPr>
          <w:rFonts w:ascii="Times New Roman" w:hAnsi="Times New Roman"/>
          <w:sz w:val="24"/>
          <w:szCs w:val="24"/>
          <w:lang w:val="ro-RO" w:eastAsia="ro-RO"/>
        </w:rPr>
      </w:pPr>
    </w:p>
    <w:p w14:paraId="135B55DD" w14:textId="77777777" w:rsidR="008C02D2" w:rsidRPr="006D212D" w:rsidRDefault="008C02D2" w:rsidP="00E1106D">
      <w:pPr>
        <w:pStyle w:val="Directori"/>
        <w:tabs>
          <w:tab w:val="left" w:pos="567"/>
          <w:tab w:val="left" w:pos="851"/>
        </w:tabs>
        <w:spacing w:line="240" w:lineRule="auto"/>
        <w:ind w:firstLine="567"/>
        <w:rPr>
          <w:lang w:val="ro-RO"/>
        </w:rPr>
      </w:pPr>
    </w:p>
    <w:p w14:paraId="31F9AF17" w14:textId="77777777" w:rsidR="008C02D2" w:rsidRPr="006D212D" w:rsidRDefault="00497878" w:rsidP="00497878">
      <w:pPr>
        <w:pStyle w:val="Directori"/>
        <w:tabs>
          <w:tab w:val="left" w:pos="567"/>
        </w:tabs>
        <w:spacing w:line="240" w:lineRule="auto"/>
        <w:rPr>
          <w:lang w:val="ro-RO"/>
        </w:rPr>
      </w:pPr>
      <w:r w:rsidRPr="006D212D">
        <w:rPr>
          <w:lang w:val="ro-RO"/>
        </w:rPr>
        <w:t>Alexei TARAN</w:t>
      </w:r>
    </w:p>
    <w:p w14:paraId="52BEDAD9" w14:textId="77777777" w:rsidR="003E239D" w:rsidRPr="006D212D" w:rsidRDefault="003E239D" w:rsidP="006C6514">
      <w:pPr>
        <w:spacing w:after="0" w:line="240" w:lineRule="auto"/>
        <w:ind w:left="426" w:hanging="426"/>
        <w:rPr>
          <w:rFonts w:ascii="Times New Roman" w:hAnsi="Times New Roman" w:cs="Times New Roman"/>
          <w:b/>
          <w:sz w:val="24"/>
          <w:szCs w:val="24"/>
          <w:lang w:val="ro-RO"/>
        </w:rPr>
      </w:pPr>
      <w:r w:rsidRPr="006D212D">
        <w:rPr>
          <w:rFonts w:ascii="Times New Roman" w:hAnsi="Times New Roman" w:cs="Times New Roman"/>
          <w:b/>
          <w:sz w:val="24"/>
          <w:szCs w:val="24"/>
          <w:lang w:val="ro-RO"/>
        </w:rPr>
        <w:t>Director general</w:t>
      </w:r>
    </w:p>
    <w:p w14:paraId="7EDE9A55" w14:textId="77777777" w:rsidR="003E239D" w:rsidRPr="006D212D" w:rsidRDefault="003E239D" w:rsidP="006C6514">
      <w:pPr>
        <w:spacing w:after="0" w:line="240" w:lineRule="auto"/>
        <w:ind w:firstLine="142"/>
        <w:rPr>
          <w:rFonts w:ascii="Times New Roman" w:hAnsi="Times New Roman" w:cs="Times New Roman"/>
          <w:b/>
          <w:sz w:val="24"/>
          <w:szCs w:val="24"/>
          <w:lang w:val="ro-RO"/>
        </w:rPr>
      </w:pPr>
    </w:p>
    <w:p w14:paraId="3CD3B779" w14:textId="77777777" w:rsidR="003E239D" w:rsidRPr="006D212D" w:rsidRDefault="00102356" w:rsidP="006C6514">
      <w:pPr>
        <w:spacing w:after="0" w:line="240" w:lineRule="auto"/>
        <w:ind w:left="426" w:hanging="426"/>
        <w:rPr>
          <w:rFonts w:ascii="Times New Roman" w:hAnsi="Times New Roman" w:cs="Times New Roman"/>
          <w:b/>
          <w:sz w:val="24"/>
          <w:szCs w:val="24"/>
          <w:lang w:val="ro-RO"/>
        </w:rPr>
      </w:pPr>
      <w:r w:rsidRPr="006D212D">
        <w:rPr>
          <w:rFonts w:ascii="Times New Roman" w:hAnsi="Times New Roman" w:cs="Times New Roman"/>
          <w:b/>
          <w:sz w:val="24"/>
          <w:szCs w:val="24"/>
          <w:lang w:val="ro-RO"/>
        </w:rPr>
        <w:t xml:space="preserve">Eugen CARPOV </w:t>
      </w:r>
      <w:r w:rsidR="005B5B4E" w:rsidRPr="006D212D">
        <w:rPr>
          <w:rFonts w:ascii="Times New Roman" w:hAnsi="Times New Roman" w:cs="Times New Roman"/>
          <w:b/>
          <w:sz w:val="24"/>
          <w:szCs w:val="24"/>
          <w:lang w:val="ro-RO"/>
        </w:rPr>
        <w:t xml:space="preserve"> </w:t>
      </w:r>
    </w:p>
    <w:p w14:paraId="21327BE5" w14:textId="77777777" w:rsidR="003E239D" w:rsidRPr="006D212D" w:rsidRDefault="003E239D" w:rsidP="006C6514">
      <w:pPr>
        <w:spacing w:after="0" w:line="240" w:lineRule="auto"/>
        <w:ind w:left="426" w:hanging="426"/>
        <w:rPr>
          <w:rFonts w:ascii="Times New Roman" w:hAnsi="Times New Roman" w:cs="Times New Roman"/>
          <w:b/>
          <w:sz w:val="24"/>
          <w:szCs w:val="24"/>
          <w:lang w:val="ro-RO"/>
        </w:rPr>
      </w:pPr>
      <w:r w:rsidRPr="006D212D">
        <w:rPr>
          <w:rFonts w:ascii="Times New Roman" w:hAnsi="Times New Roman" w:cs="Times New Roman"/>
          <w:b/>
          <w:sz w:val="24"/>
          <w:szCs w:val="24"/>
          <w:lang w:val="ro-RO"/>
        </w:rPr>
        <w:t>Director</w:t>
      </w:r>
    </w:p>
    <w:p w14:paraId="28C7B8FD" w14:textId="77777777" w:rsidR="00236CD3" w:rsidRPr="006D212D" w:rsidRDefault="00236CD3" w:rsidP="006C6514">
      <w:pPr>
        <w:spacing w:after="0" w:line="240" w:lineRule="auto"/>
        <w:ind w:left="426" w:hanging="426"/>
        <w:rPr>
          <w:rFonts w:ascii="Times New Roman" w:hAnsi="Times New Roman" w:cs="Times New Roman"/>
          <w:b/>
          <w:sz w:val="24"/>
          <w:szCs w:val="24"/>
          <w:lang w:val="ro-RO"/>
        </w:rPr>
      </w:pPr>
    </w:p>
    <w:p w14:paraId="11108F9D" w14:textId="77777777" w:rsidR="00CC4B6F" w:rsidRPr="006D212D" w:rsidRDefault="00F27D48" w:rsidP="006C6514">
      <w:pPr>
        <w:spacing w:after="0" w:line="240" w:lineRule="auto"/>
        <w:ind w:left="426" w:hanging="426"/>
        <w:rPr>
          <w:rFonts w:ascii="Times New Roman" w:hAnsi="Times New Roman"/>
          <w:b/>
          <w:sz w:val="24"/>
          <w:szCs w:val="24"/>
          <w:lang w:val="ro-RO"/>
        </w:rPr>
      </w:pPr>
      <w:r w:rsidRPr="006D212D">
        <w:rPr>
          <w:rFonts w:ascii="Times New Roman" w:hAnsi="Times New Roman"/>
          <w:b/>
          <w:sz w:val="24"/>
          <w:szCs w:val="24"/>
          <w:lang w:val="ro-RO"/>
        </w:rPr>
        <w:t>Violina Ș</w:t>
      </w:r>
      <w:r w:rsidR="00C202FD" w:rsidRPr="006D212D">
        <w:rPr>
          <w:rFonts w:ascii="Times New Roman" w:hAnsi="Times New Roman"/>
          <w:b/>
          <w:sz w:val="24"/>
          <w:szCs w:val="24"/>
          <w:lang w:val="ro-RO"/>
        </w:rPr>
        <w:t>PAC</w:t>
      </w:r>
    </w:p>
    <w:p w14:paraId="43623B5F" w14:textId="77777777" w:rsidR="00CC4B6F" w:rsidRPr="006D212D" w:rsidRDefault="00C202FD" w:rsidP="006C6514">
      <w:pPr>
        <w:spacing w:after="0" w:line="240" w:lineRule="auto"/>
        <w:ind w:left="426" w:hanging="426"/>
        <w:rPr>
          <w:rFonts w:ascii="Times New Roman" w:hAnsi="Times New Roman" w:cs="Times New Roman"/>
          <w:b/>
          <w:sz w:val="24"/>
          <w:szCs w:val="24"/>
          <w:lang w:val="ro-RO"/>
        </w:rPr>
      </w:pPr>
      <w:r w:rsidRPr="006D212D">
        <w:rPr>
          <w:rFonts w:ascii="Times New Roman" w:hAnsi="Times New Roman" w:cs="Times New Roman"/>
          <w:b/>
          <w:sz w:val="24"/>
          <w:szCs w:val="24"/>
          <w:lang w:val="ro-RO"/>
        </w:rPr>
        <w:t>Director</w:t>
      </w:r>
    </w:p>
    <w:p w14:paraId="2A8C9457" w14:textId="77777777" w:rsidR="00A34BF7" w:rsidRPr="006D212D" w:rsidRDefault="00A34BF7" w:rsidP="006C6514">
      <w:pPr>
        <w:spacing w:after="0" w:line="240" w:lineRule="auto"/>
        <w:ind w:left="567" w:firstLine="142"/>
        <w:rPr>
          <w:rFonts w:ascii="Times New Roman" w:hAnsi="Times New Roman" w:cs="Times New Roman"/>
          <w:b/>
          <w:sz w:val="24"/>
          <w:szCs w:val="24"/>
          <w:lang w:val="ro-RO"/>
        </w:rPr>
      </w:pPr>
    </w:p>
    <w:p w14:paraId="6E238580" w14:textId="77777777" w:rsidR="00497878" w:rsidRPr="006D212D" w:rsidRDefault="00497878" w:rsidP="00497878">
      <w:pPr>
        <w:pStyle w:val="NormalWeb"/>
        <w:tabs>
          <w:tab w:val="left" w:pos="-1320"/>
        </w:tabs>
        <w:spacing w:line="320" w:lineRule="exact"/>
        <w:ind w:left="284" w:hanging="284"/>
        <w:rPr>
          <w:b/>
          <w:iCs/>
          <w:lang w:val="ro-RO"/>
        </w:rPr>
      </w:pPr>
      <w:r w:rsidRPr="006D212D">
        <w:rPr>
          <w:b/>
          <w:iCs/>
          <w:lang w:val="ro-RO"/>
        </w:rPr>
        <w:t>Alexandru URSU</w:t>
      </w:r>
    </w:p>
    <w:p w14:paraId="63C56CAB" w14:textId="77777777" w:rsidR="00497878" w:rsidRPr="006D212D" w:rsidRDefault="00497878" w:rsidP="00497878">
      <w:pPr>
        <w:spacing w:after="0" w:line="240" w:lineRule="auto"/>
        <w:ind w:left="426" w:hanging="426"/>
        <w:rPr>
          <w:rFonts w:ascii="Times New Roman" w:hAnsi="Times New Roman" w:cs="Times New Roman"/>
          <w:b/>
          <w:sz w:val="24"/>
          <w:szCs w:val="24"/>
          <w:lang w:val="ro-RO"/>
        </w:rPr>
      </w:pPr>
      <w:r w:rsidRPr="006D212D">
        <w:rPr>
          <w:rFonts w:ascii="Times New Roman" w:hAnsi="Times New Roman" w:cs="Times New Roman"/>
          <w:b/>
          <w:sz w:val="24"/>
          <w:szCs w:val="24"/>
          <w:lang w:val="ro-RO"/>
        </w:rPr>
        <w:t>Director</w:t>
      </w:r>
    </w:p>
    <w:p w14:paraId="27E6CEFD" w14:textId="77777777" w:rsidR="00A34BF7" w:rsidRPr="006D212D" w:rsidRDefault="00A34BF7" w:rsidP="00B74B90">
      <w:pPr>
        <w:spacing w:after="0" w:line="240" w:lineRule="auto"/>
        <w:ind w:left="567"/>
        <w:rPr>
          <w:rFonts w:ascii="Times New Roman" w:hAnsi="Times New Roman" w:cs="Times New Roman"/>
          <w:b/>
          <w:sz w:val="24"/>
          <w:szCs w:val="24"/>
          <w:lang w:val="ro-RO"/>
        </w:rPr>
      </w:pPr>
    </w:p>
    <w:p w14:paraId="5C9F84D8" w14:textId="1661302B" w:rsidR="00A34BF7" w:rsidRDefault="00A34BF7" w:rsidP="00B74B90">
      <w:pPr>
        <w:spacing w:after="0" w:line="240" w:lineRule="auto"/>
        <w:ind w:left="567"/>
        <w:rPr>
          <w:rFonts w:ascii="Times New Roman" w:hAnsi="Times New Roman" w:cs="Times New Roman"/>
          <w:b/>
          <w:sz w:val="24"/>
          <w:szCs w:val="24"/>
          <w:lang w:val="ro-RO"/>
        </w:rPr>
      </w:pPr>
    </w:p>
    <w:p w14:paraId="29819745" w14:textId="77777777" w:rsidR="006D212D" w:rsidRPr="006D212D" w:rsidRDefault="006D212D" w:rsidP="00B74B90">
      <w:pPr>
        <w:spacing w:after="0" w:line="240" w:lineRule="auto"/>
        <w:ind w:left="567"/>
        <w:rPr>
          <w:rFonts w:ascii="Times New Roman" w:hAnsi="Times New Roman" w:cs="Times New Roman"/>
          <w:b/>
          <w:sz w:val="24"/>
          <w:szCs w:val="24"/>
          <w:lang w:val="ro-RO"/>
        </w:rPr>
      </w:pPr>
    </w:p>
    <w:p w14:paraId="6EB83080" w14:textId="10DBBA3F" w:rsidR="00AC43EB" w:rsidRPr="006D212D" w:rsidRDefault="00AC43EB" w:rsidP="00B74B90">
      <w:pPr>
        <w:spacing w:after="0" w:line="240" w:lineRule="auto"/>
        <w:ind w:left="567"/>
        <w:rPr>
          <w:rFonts w:ascii="Times New Roman" w:hAnsi="Times New Roman" w:cs="Times New Roman"/>
          <w:b/>
          <w:sz w:val="24"/>
          <w:szCs w:val="24"/>
          <w:lang w:val="ro-RO"/>
        </w:rPr>
      </w:pPr>
    </w:p>
    <w:p w14:paraId="5884BA1C" w14:textId="77777777" w:rsidR="007A4D48" w:rsidRPr="006D212D" w:rsidRDefault="007A4D48" w:rsidP="00B74B90">
      <w:pPr>
        <w:spacing w:after="0" w:line="240" w:lineRule="auto"/>
        <w:ind w:left="567"/>
        <w:rPr>
          <w:rFonts w:ascii="Times New Roman" w:hAnsi="Times New Roman" w:cs="Times New Roman"/>
          <w:b/>
          <w:sz w:val="24"/>
          <w:szCs w:val="24"/>
          <w:lang w:val="ro-RO"/>
        </w:rPr>
      </w:pPr>
    </w:p>
    <w:p w14:paraId="2B299D21" w14:textId="77777777" w:rsidR="00AC43EB" w:rsidRPr="006D212D" w:rsidRDefault="00AC43EB" w:rsidP="00B74B90">
      <w:pPr>
        <w:spacing w:after="0" w:line="240" w:lineRule="auto"/>
        <w:ind w:left="567"/>
        <w:rPr>
          <w:rFonts w:ascii="Times New Roman" w:hAnsi="Times New Roman" w:cs="Times New Roman"/>
          <w:b/>
          <w:sz w:val="24"/>
          <w:szCs w:val="24"/>
          <w:lang w:val="ro-RO"/>
        </w:rPr>
      </w:pPr>
    </w:p>
    <w:p w14:paraId="767DD3ED" w14:textId="0CADAA2F" w:rsidR="006A1526" w:rsidRPr="006D212D" w:rsidRDefault="006A1526" w:rsidP="00B74B90">
      <w:pPr>
        <w:spacing w:after="0" w:line="240" w:lineRule="auto"/>
        <w:ind w:left="567"/>
        <w:rPr>
          <w:rFonts w:ascii="Times New Roman" w:hAnsi="Times New Roman" w:cs="Times New Roman"/>
          <w:b/>
          <w:sz w:val="24"/>
          <w:szCs w:val="24"/>
          <w:lang w:val="ro-RO"/>
        </w:rPr>
      </w:pPr>
    </w:p>
    <w:p w14:paraId="07A034CB" w14:textId="77777777" w:rsidR="00AC43EB" w:rsidRPr="006D212D" w:rsidRDefault="00AC43EB" w:rsidP="006D212D">
      <w:pPr>
        <w:spacing w:after="0"/>
        <w:ind w:left="4253" w:firstLine="4252"/>
        <w:jc w:val="right"/>
        <w:rPr>
          <w:rFonts w:asciiTheme="majorBidi" w:hAnsiTheme="majorBidi" w:cstheme="majorBidi"/>
          <w:bCs/>
          <w:sz w:val="24"/>
          <w:szCs w:val="24"/>
          <w:lang w:val="ro-RO"/>
        </w:rPr>
      </w:pPr>
      <w:r w:rsidRPr="006D212D">
        <w:rPr>
          <w:rFonts w:asciiTheme="majorBidi" w:hAnsiTheme="majorBidi" w:cstheme="majorBidi"/>
          <w:bCs/>
          <w:sz w:val="24"/>
          <w:szCs w:val="24"/>
          <w:lang w:val="ro-RO"/>
        </w:rPr>
        <w:lastRenderedPageBreak/>
        <w:t>Aprobat</w:t>
      </w:r>
    </w:p>
    <w:p w14:paraId="2816010D" w14:textId="74EFA831" w:rsidR="00AC43EB" w:rsidRPr="006D212D" w:rsidRDefault="00AC43EB" w:rsidP="00C9287E">
      <w:pPr>
        <w:spacing w:after="0"/>
        <w:ind w:left="4253"/>
        <w:jc w:val="right"/>
        <w:rPr>
          <w:rFonts w:asciiTheme="majorBidi" w:hAnsiTheme="majorBidi" w:cstheme="majorBidi"/>
          <w:sz w:val="24"/>
          <w:szCs w:val="24"/>
          <w:lang w:val="ro-RO"/>
        </w:rPr>
      </w:pPr>
      <w:r w:rsidRPr="006D212D">
        <w:rPr>
          <w:rFonts w:asciiTheme="majorBidi" w:hAnsiTheme="majorBidi" w:cstheme="majorBidi"/>
          <w:sz w:val="24"/>
          <w:szCs w:val="24"/>
          <w:lang w:val="ro-RO"/>
        </w:rPr>
        <w:t xml:space="preserve">                  prin Hotărârea Consiliului de administrație al</w:t>
      </w:r>
      <w:r w:rsidR="00757396" w:rsidRPr="006D212D">
        <w:rPr>
          <w:rFonts w:asciiTheme="majorBidi" w:hAnsiTheme="majorBidi" w:cstheme="majorBidi"/>
          <w:sz w:val="24"/>
          <w:szCs w:val="24"/>
          <w:lang w:val="ro-RO"/>
        </w:rPr>
        <w:t xml:space="preserve"> Agenției Naționale pentru Reglementare în Energetică </w:t>
      </w:r>
      <w:r w:rsidRPr="006D212D">
        <w:rPr>
          <w:rFonts w:asciiTheme="majorBidi" w:hAnsiTheme="majorBidi" w:cstheme="majorBidi"/>
          <w:sz w:val="24"/>
          <w:szCs w:val="24"/>
          <w:lang w:val="ro-RO"/>
        </w:rPr>
        <w:t xml:space="preserve"> nr.     d</w:t>
      </w:r>
      <w:bookmarkStart w:id="0" w:name="_GoBack"/>
      <w:bookmarkEnd w:id="0"/>
      <w:r w:rsidRPr="006D212D">
        <w:rPr>
          <w:rFonts w:asciiTheme="majorBidi" w:hAnsiTheme="majorBidi" w:cstheme="majorBidi"/>
          <w:sz w:val="24"/>
          <w:szCs w:val="24"/>
          <w:lang w:val="ro-RO"/>
        </w:rPr>
        <w:t xml:space="preserve">in </w:t>
      </w:r>
    </w:p>
    <w:p w14:paraId="6F331720" w14:textId="77777777" w:rsidR="00AC43EB" w:rsidRPr="006D212D" w:rsidRDefault="00AC43EB" w:rsidP="00AC43EB">
      <w:pPr>
        <w:ind w:left="5954" w:hanging="1134"/>
        <w:rPr>
          <w:rFonts w:asciiTheme="majorBidi" w:hAnsiTheme="majorBidi" w:cstheme="majorBidi"/>
          <w:b/>
          <w:bCs/>
          <w:sz w:val="24"/>
          <w:szCs w:val="24"/>
          <w:lang w:val="ro-RO"/>
        </w:rPr>
      </w:pPr>
    </w:p>
    <w:p w14:paraId="160B2ACD" w14:textId="77777777" w:rsidR="00E62F42" w:rsidRPr="006D212D" w:rsidRDefault="00E62F42" w:rsidP="004418D2">
      <w:pPr>
        <w:pStyle w:val="ListParagraph"/>
        <w:ind w:left="0"/>
        <w:jc w:val="center"/>
        <w:rPr>
          <w:rFonts w:asciiTheme="majorBidi" w:hAnsiTheme="majorBidi" w:cstheme="majorBidi"/>
          <w:b/>
          <w:bCs/>
          <w:sz w:val="24"/>
          <w:szCs w:val="24"/>
          <w:lang w:val="ro-RO"/>
        </w:rPr>
      </w:pPr>
      <w:r w:rsidRPr="006D212D">
        <w:rPr>
          <w:rFonts w:asciiTheme="majorBidi" w:hAnsiTheme="majorBidi" w:cstheme="majorBidi"/>
          <w:b/>
          <w:bCs/>
          <w:sz w:val="24"/>
          <w:szCs w:val="24"/>
          <w:lang w:val="ro-RO"/>
        </w:rPr>
        <w:t xml:space="preserve">REGULAMENT </w:t>
      </w:r>
    </w:p>
    <w:p w14:paraId="4575BDD5" w14:textId="77777777" w:rsidR="00E62F42" w:rsidRPr="006D212D" w:rsidRDefault="00AC43EB" w:rsidP="004418D2">
      <w:pPr>
        <w:pStyle w:val="ListParagraph"/>
        <w:ind w:left="0"/>
        <w:jc w:val="center"/>
        <w:rPr>
          <w:rFonts w:asciiTheme="majorBidi" w:hAnsiTheme="majorBidi" w:cstheme="majorBidi"/>
          <w:b/>
          <w:bCs/>
          <w:sz w:val="24"/>
          <w:szCs w:val="24"/>
          <w:lang w:val="ro-RO"/>
        </w:rPr>
      </w:pPr>
      <w:r w:rsidRPr="006D212D">
        <w:rPr>
          <w:rFonts w:asciiTheme="majorBidi" w:hAnsiTheme="majorBidi" w:cstheme="majorBidi"/>
          <w:b/>
          <w:bCs/>
          <w:sz w:val="24"/>
          <w:szCs w:val="24"/>
          <w:lang w:val="ro-RO"/>
        </w:rPr>
        <w:t>privind planificarea, aprobarea și efectuarea</w:t>
      </w:r>
      <w:r w:rsidR="006F280E" w:rsidRPr="006D212D">
        <w:rPr>
          <w:rFonts w:asciiTheme="majorBidi" w:hAnsiTheme="majorBidi" w:cstheme="majorBidi"/>
          <w:b/>
          <w:bCs/>
          <w:sz w:val="24"/>
          <w:szCs w:val="24"/>
          <w:lang w:val="ro-RO"/>
        </w:rPr>
        <w:t xml:space="preserve"> </w:t>
      </w:r>
      <w:r w:rsidRPr="006D212D">
        <w:rPr>
          <w:rFonts w:asciiTheme="majorBidi" w:hAnsiTheme="majorBidi" w:cstheme="majorBidi"/>
          <w:b/>
          <w:bCs/>
          <w:sz w:val="24"/>
          <w:szCs w:val="24"/>
          <w:lang w:val="ro-RO"/>
        </w:rPr>
        <w:t xml:space="preserve">investițiilor </w:t>
      </w:r>
    </w:p>
    <w:p w14:paraId="51007988" w14:textId="77777777" w:rsidR="00AC43EB" w:rsidRPr="006D212D" w:rsidRDefault="00AC43EB" w:rsidP="004418D2">
      <w:pPr>
        <w:pStyle w:val="ListParagraph"/>
        <w:ind w:left="0"/>
        <w:jc w:val="center"/>
        <w:rPr>
          <w:rFonts w:asciiTheme="majorBidi" w:hAnsiTheme="majorBidi" w:cstheme="majorBidi"/>
          <w:b/>
          <w:bCs/>
          <w:sz w:val="24"/>
          <w:szCs w:val="24"/>
          <w:lang w:val="ro-RO"/>
        </w:rPr>
      </w:pPr>
      <w:r w:rsidRPr="006D212D">
        <w:rPr>
          <w:rFonts w:asciiTheme="majorBidi" w:hAnsiTheme="majorBidi" w:cstheme="majorBidi"/>
          <w:b/>
          <w:bCs/>
          <w:sz w:val="24"/>
          <w:szCs w:val="24"/>
          <w:lang w:val="ro-RO"/>
        </w:rPr>
        <w:t>în sectorul termoenergetic</w:t>
      </w:r>
    </w:p>
    <w:p w14:paraId="1A43387D" w14:textId="77777777" w:rsidR="00AC43EB" w:rsidRPr="006D212D" w:rsidRDefault="00AC43EB" w:rsidP="00AC43EB">
      <w:pPr>
        <w:pStyle w:val="ListParagraph"/>
        <w:rPr>
          <w:rFonts w:asciiTheme="majorBidi" w:hAnsiTheme="majorBidi" w:cstheme="majorBidi"/>
          <w:sz w:val="24"/>
          <w:szCs w:val="24"/>
          <w:lang w:val="ro-RO"/>
        </w:rPr>
      </w:pPr>
    </w:p>
    <w:p w14:paraId="1FDAE456" w14:textId="77777777" w:rsidR="00AC43EB" w:rsidRPr="006D212D" w:rsidRDefault="00AC43EB" w:rsidP="00AC43EB">
      <w:pPr>
        <w:pStyle w:val="ListParagraph"/>
        <w:ind w:left="0"/>
        <w:jc w:val="center"/>
        <w:rPr>
          <w:rFonts w:asciiTheme="majorBidi" w:hAnsiTheme="majorBidi" w:cstheme="majorBidi"/>
          <w:b/>
          <w:bCs/>
          <w:sz w:val="24"/>
          <w:szCs w:val="24"/>
          <w:lang w:val="ro-RO"/>
        </w:rPr>
      </w:pPr>
      <w:proofErr w:type="spellStart"/>
      <w:r w:rsidRPr="006D212D">
        <w:rPr>
          <w:rFonts w:asciiTheme="majorBidi" w:hAnsiTheme="majorBidi" w:cstheme="majorBidi"/>
          <w:b/>
          <w:bCs/>
          <w:sz w:val="24"/>
          <w:szCs w:val="24"/>
          <w:lang w:val="ro-RO"/>
        </w:rPr>
        <w:t>Secţiunea</w:t>
      </w:r>
      <w:proofErr w:type="spellEnd"/>
      <w:r w:rsidRPr="006D212D">
        <w:rPr>
          <w:rFonts w:asciiTheme="majorBidi" w:hAnsiTheme="majorBidi" w:cstheme="majorBidi"/>
          <w:b/>
          <w:bCs/>
          <w:sz w:val="24"/>
          <w:szCs w:val="24"/>
          <w:lang w:val="ro-RO"/>
        </w:rPr>
        <w:t xml:space="preserve"> 1</w:t>
      </w:r>
    </w:p>
    <w:p w14:paraId="2B767150" w14:textId="77777777" w:rsidR="00AC43EB" w:rsidRPr="006D212D" w:rsidRDefault="007F1CAA" w:rsidP="00AC43EB">
      <w:pPr>
        <w:pStyle w:val="ListParagraph"/>
        <w:ind w:left="0"/>
        <w:jc w:val="center"/>
        <w:rPr>
          <w:rFonts w:asciiTheme="majorBidi" w:hAnsiTheme="majorBidi" w:cstheme="majorBidi"/>
          <w:b/>
          <w:bCs/>
          <w:sz w:val="24"/>
          <w:szCs w:val="24"/>
          <w:lang w:val="ro-RO"/>
        </w:rPr>
      </w:pPr>
      <w:r w:rsidRPr="006D212D">
        <w:rPr>
          <w:rFonts w:asciiTheme="majorBidi" w:hAnsiTheme="majorBidi" w:cstheme="majorBidi"/>
          <w:b/>
          <w:bCs/>
          <w:sz w:val="24"/>
          <w:szCs w:val="24"/>
          <w:lang w:val="ro-RO"/>
        </w:rPr>
        <w:t>Dispoziții generale</w:t>
      </w:r>
    </w:p>
    <w:p w14:paraId="79E5DB22" w14:textId="02F8BAAD" w:rsidR="00AC43EB" w:rsidRPr="006D212D" w:rsidRDefault="00AC43EB" w:rsidP="00AC43EB">
      <w:pPr>
        <w:pStyle w:val="ListParagraph"/>
        <w:numPr>
          <w:ilvl w:val="0"/>
          <w:numId w:val="15"/>
        </w:numPr>
        <w:tabs>
          <w:tab w:val="left" w:pos="851"/>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Regulamentul privind planificarea, aprobarea și efectuarea investițiilor în sectorul termoenergetic (în continuare </w:t>
      </w:r>
      <w:r w:rsidRPr="006D212D">
        <w:rPr>
          <w:rFonts w:asciiTheme="majorBidi" w:hAnsiTheme="majorBidi" w:cstheme="majorBidi"/>
          <w:i/>
          <w:sz w:val="24"/>
          <w:szCs w:val="24"/>
          <w:lang w:val="ro-RO"/>
        </w:rPr>
        <w:t>Regulament</w:t>
      </w:r>
      <w:r w:rsidRPr="006D212D">
        <w:rPr>
          <w:rFonts w:asciiTheme="majorBidi" w:hAnsiTheme="majorBidi" w:cstheme="majorBidi"/>
          <w:sz w:val="24"/>
          <w:szCs w:val="24"/>
          <w:lang w:val="ro-RO"/>
        </w:rPr>
        <w:t>)</w:t>
      </w:r>
      <w:r w:rsidRPr="00AE408D">
        <w:rPr>
          <w:rFonts w:asciiTheme="majorBidi" w:hAnsiTheme="majorBidi" w:cstheme="majorBidi"/>
          <w:sz w:val="24"/>
          <w:szCs w:val="24"/>
          <w:lang w:val="ro-RO"/>
        </w:rPr>
        <w:t xml:space="preserve"> </w:t>
      </w:r>
      <w:r w:rsidR="006C5E63" w:rsidRPr="00AE408D">
        <w:rPr>
          <w:rFonts w:asciiTheme="majorBidi" w:hAnsiTheme="majorBidi" w:cstheme="majorBidi"/>
          <w:sz w:val="24"/>
          <w:szCs w:val="24"/>
          <w:lang w:val="ro-RO"/>
        </w:rPr>
        <w:t>reglementează</w:t>
      </w:r>
      <w:r w:rsidRPr="00AE408D">
        <w:rPr>
          <w:rFonts w:asciiTheme="majorBidi" w:hAnsiTheme="majorBidi" w:cstheme="majorBidi"/>
          <w:sz w:val="24"/>
          <w:szCs w:val="24"/>
          <w:lang w:val="ro-RO"/>
        </w:rPr>
        <w:t>:</w:t>
      </w:r>
    </w:p>
    <w:p w14:paraId="021495BA" w14:textId="70F066A7" w:rsidR="00AC43EB" w:rsidRPr="006D212D" w:rsidRDefault="00AC43EB" w:rsidP="000320A0">
      <w:pPr>
        <w:pStyle w:val="ListParagraph"/>
        <w:numPr>
          <w:ilvl w:val="1"/>
          <w:numId w:val="16"/>
        </w:numPr>
        <w:tabs>
          <w:tab w:val="left" w:pos="851"/>
          <w:tab w:val="left" w:pos="993"/>
          <w:tab w:val="left" w:pos="1276"/>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categoriil</w:t>
      </w:r>
      <w:r w:rsidR="00AE408D">
        <w:rPr>
          <w:rFonts w:asciiTheme="majorBidi" w:hAnsiTheme="majorBidi" w:cstheme="majorBidi"/>
          <w:sz w:val="24"/>
          <w:szCs w:val="24"/>
          <w:lang w:val="ro-RO"/>
        </w:rPr>
        <w:t>e</w:t>
      </w:r>
      <w:r w:rsidRPr="006D212D">
        <w:rPr>
          <w:rFonts w:asciiTheme="majorBidi" w:hAnsiTheme="majorBidi" w:cstheme="majorBidi"/>
          <w:sz w:val="24"/>
          <w:szCs w:val="24"/>
          <w:lang w:val="ro-RO"/>
        </w:rPr>
        <w:t xml:space="preserve">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 criteriil</w:t>
      </w:r>
      <w:r w:rsidR="00AE408D">
        <w:rPr>
          <w:rFonts w:asciiTheme="majorBidi" w:hAnsiTheme="majorBidi" w:cstheme="majorBidi"/>
          <w:sz w:val="24"/>
          <w:szCs w:val="24"/>
          <w:lang w:val="ro-RO"/>
        </w:rPr>
        <w:t>e</w:t>
      </w:r>
      <w:r w:rsidRPr="006D212D">
        <w:rPr>
          <w:rFonts w:asciiTheme="majorBidi" w:hAnsiTheme="majorBidi" w:cstheme="majorBidi"/>
          <w:sz w:val="24"/>
          <w:szCs w:val="24"/>
          <w:lang w:val="ro-RO"/>
        </w:rPr>
        <w:t xml:space="preserve"> de evaluare a </w:t>
      </w:r>
      <w:proofErr w:type="spellStart"/>
      <w:r w:rsidRPr="006D212D">
        <w:rPr>
          <w:rFonts w:asciiTheme="majorBidi" w:hAnsiTheme="majorBidi" w:cstheme="majorBidi"/>
          <w:sz w:val="24"/>
          <w:szCs w:val="24"/>
          <w:lang w:val="ro-RO"/>
        </w:rPr>
        <w:t>investiţiilor</w:t>
      </w:r>
      <w:proofErr w:type="spellEnd"/>
      <w:r w:rsidRPr="006D212D">
        <w:rPr>
          <w:rFonts w:asciiTheme="majorBidi" w:hAnsiTheme="majorBidi" w:cstheme="majorBidi"/>
          <w:sz w:val="24"/>
          <w:szCs w:val="24"/>
          <w:lang w:val="ro-RO"/>
        </w:rPr>
        <w:t xml:space="preserve">; </w:t>
      </w:r>
    </w:p>
    <w:p w14:paraId="6AC0A31C" w14:textId="519EF9AC" w:rsidR="00AC43EB" w:rsidRPr="006D212D" w:rsidRDefault="00AC43EB" w:rsidP="000320A0">
      <w:pPr>
        <w:pStyle w:val="ListParagraph"/>
        <w:numPr>
          <w:ilvl w:val="1"/>
          <w:numId w:val="16"/>
        </w:numPr>
        <w:tabs>
          <w:tab w:val="left" w:pos="851"/>
          <w:tab w:val="left" w:pos="993"/>
          <w:tab w:val="left" w:pos="1276"/>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proceduril</w:t>
      </w:r>
      <w:r w:rsidR="00AE408D">
        <w:rPr>
          <w:rFonts w:asciiTheme="majorBidi" w:hAnsiTheme="majorBidi" w:cstheme="majorBidi"/>
          <w:sz w:val="24"/>
          <w:szCs w:val="24"/>
          <w:lang w:val="ro-RO"/>
        </w:rPr>
        <w:t>e</w:t>
      </w:r>
      <w:r w:rsidRPr="006D212D">
        <w:rPr>
          <w:rFonts w:asciiTheme="majorBidi" w:hAnsiTheme="majorBidi" w:cstheme="majorBidi"/>
          <w:sz w:val="24"/>
          <w:szCs w:val="24"/>
          <w:lang w:val="ro-RO"/>
        </w:rPr>
        <w:t xml:space="preserve"> de planificare, prezentare, aprobare și modificare a </w:t>
      </w:r>
      <w:r w:rsidR="002836D0" w:rsidRPr="006D212D">
        <w:rPr>
          <w:rFonts w:asciiTheme="majorBidi" w:hAnsiTheme="majorBidi" w:cstheme="majorBidi"/>
          <w:sz w:val="24"/>
          <w:szCs w:val="24"/>
          <w:lang w:val="ro-RO"/>
        </w:rPr>
        <w:t>P</w:t>
      </w:r>
      <w:r w:rsidRPr="006D212D">
        <w:rPr>
          <w:rFonts w:asciiTheme="majorBidi" w:hAnsiTheme="majorBidi" w:cstheme="majorBidi"/>
          <w:sz w:val="24"/>
          <w:szCs w:val="24"/>
          <w:lang w:val="ro-RO"/>
        </w:rPr>
        <w:t xml:space="preserve">lanului 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w:t>
      </w:r>
    </w:p>
    <w:p w14:paraId="7B3E5F42" w14:textId="5ADD0FA1" w:rsidR="00AC43EB" w:rsidRPr="006D212D" w:rsidRDefault="00AC43EB" w:rsidP="000320A0">
      <w:pPr>
        <w:pStyle w:val="ListParagraph"/>
        <w:numPr>
          <w:ilvl w:val="1"/>
          <w:numId w:val="16"/>
        </w:numPr>
        <w:tabs>
          <w:tab w:val="left" w:pos="851"/>
          <w:tab w:val="left" w:pos="993"/>
          <w:tab w:val="left" w:pos="1276"/>
        </w:tabs>
        <w:spacing w:line="259" w:lineRule="auto"/>
        <w:ind w:left="0" w:firstLine="567"/>
        <w:rPr>
          <w:rFonts w:asciiTheme="majorBidi" w:hAnsiTheme="majorBidi" w:cstheme="majorBidi"/>
          <w:sz w:val="24"/>
          <w:szCs w:val="24"/>
          <w:lang w:val="ro-RO"/>
        </w:rPr>
      </w:pPr>
      <w:proofErr w:type="spellStart"/>
      <w:r w:rsidRPr="006D212D">
        <w:rPr>
          <w:rFonts w:asciiTheme="majorBidi" w:hAnsiTheme="majorBidi" w:cstheme="majorBidi"/>
          <w:sz w:val="24"/>
          <w:szCs w:val="24"/>
          <w:lang w:val="ro-RO"/>
        </w:rPr>
        <w:t>cerinţel</w:t>
      </w:r>
      <w:r w:rsidR="00AE408D">
        <w:rPr>
          <w:rFonts w:asciiTheme="majorBidi" w:hAnsiTheme="majorBidi" w:cstheme="majorBidi"/>
          <w:sz w:val="24"/>
          <w:szCs w:val="24"/>
          <w:lang w:val="ro-RO"/>
        </w:rPr>
        <w:t>e</w:t>
      </w:r>
      <w:proofErr w:type="spellEnd"/>
      <w:r w:rsidRPr="006D212D">
        <w:rPr>
          <w:rFonts w:asciiTheme="majorBidi" w:hAnsiTheme="majorBidi" w:cstheme="majorBidi"/>
          <w:sz w:val="24"/>
          <w:szCs w:val="24"/>
          <w:lang w:val="ro-RO"/>
        </w:rPr>
        <w:t xml:space="preserve"> </w:t>
      </w:r>
      <w:proofErr w:type="spellStart"/>
      <w:r w:rsidRPr="006D212D">
        <w:rPr>
          <w:rFonts w:asciiTheme="majorBidi" w:hAnsiTheme="majorBidi" w:cstheme="majorBidi"/>
          <w:sz w:val="24"/>
          <w:szCs w:val="24"/>
          <w:lang w:val="ro-RO"/>
        </w:rPr>
        <w:t>faţă</w:t>
      </w:r>
      <w:proofErr w:type="spellEnd"/>
      <w:r w:rsidRPr="006D212D">
        <w:rPr>
          <w:rFonts w:asciiTheme="majorBidi" w:hAnsiTheme="majorBidi" w:cstheme="majorBidi"/>
          <w:sz w:val="24"/>
          <w:szCs w:val="24"/>
          <w:lang w:val="ro-RO"/>
        </w:rPr>
        <w:t xml:space="preserve"> de </w:t>
      </w:r>
      <w:r w:rsidR="00CA65F5" w:rsidRPr="006D212D">
        <w:rPr>
          <w:rFonts w:asciiTheme="majorBidi" w:hAnsiTheme="majorBidi" w:cstheme="majorBidi"/>
          <w:sz w:val="24"/>
          <w:szCs w:val="24"/>
          <w:lang w:val="ro-RO"/>
        </w:rPr>
        <w:t>R</w:t>
      </w:r>
      <w:r w:rsidRPr="006D212D">
        <w:rPr>
          <w:rFonts w:asciiTheme="majorBidi" w:hAnsiTheme="majorBidi" w:cstheme="majorBidi"/>
          <w:sz w:val="24"/>
          <w:szCs w:val="24"/>
          <w:lang w:val="ro-RO"/>
        </w:rPr>
        <w:t xml:space="preserve">aportul privind realizarea </w:t>
      </w:r>
      <w:r w:rsidR="00837836" w:rsidRPr="006D212D">
        <w:rPr>
          <w:rFonts w:asciiTheme="majorBidi" w:hAnsiTheme="majorBidi" w:cstheme="majorBidi"/>
          <w:sz w:val="24"/>
          <w:szCs w:val="24"/>
          <w:lang w:val="ro-RO"/>
        </w:rPr>
        <w:t>P</w:t>
      </w:r>
      <w:r w:rsidRPr="006D212D">
        <w:rPr>
          <w:rFonts w:asciiTheme="majorBidi" w:hAnsiTheme="majorBidi" w:cstheme="majorBidi"/>
          <w:sz w:val="24"/>
          <w:szCs w:val="24"/>
          <w:lang w:val="ro-RO"/>
        </w:rPr>
        <w:t xml:space="preserve">lanului 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w:t>
      </w:r>
    </w:p>
    <w:p w14:paraId="22D96203" w14:textId="77777777" w:rsidR="00AC43EB" w:rsidRPr="006D212D" w:rsidRDefault="00AC43EB" w:rsidP="000320A0">
      <w:pPr>
        <w:pStyle w:val="ListParagraph"/>
        <w:numPr>
          <w:ilvl w:val="1"/>
          <w:numId w:val="16"/>
        </w:numPr>
        <w:tabs>
          <w:tab w:val="left" w:pos="851"/>
          <w:tab w:val="left" w:pos="993"/>
          <w:tab w:val="left" w:pos="1276"/>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modului de acceptare în scopuri tarifare a </w:t>
      </w:r>
      <w:proofErr w:type="spellStart"/>
      <w:r w:rsidRPr="006D212D">
        <w:rPr>
          <w:rFonts w:asciiTheme="majorBidi" w:hAnsiTheme="majorBidi" w:cstheme="majorBidi"/>
          <w:sz w:val="24"/>
          <w:szCs w:val="24"/>
          <w:lang w:val="ro-RO"/>
        </w:rPr>
        <w:t>investiţiilor</w:t>
      </w:r>
      <w:proofErr w:type="spellEnd"/>
      <w:r w:rsidRPr="006D212D">
        <w:rPr>
          <w:rFonts w:asciiTheme="majorBidi" w:hAnsiTheme="majorBidi" w:cstheme="majorBidi"/>
          <w:sz w:val="24"/>
          <w:szCs w:val="24"/>
          <w:lang w:val="ro-RO"/>
        </w:rPr>
        <w:t xml:space="preserve"> realizate. </w:t>
      </w:r>
    </w:p>
    <w:p w14:paraId="0891CA76" w14:textId="0CCB02AA" w:rsidR="00AC43EB" w:rsidRPr="006D212D" w:rsidRDefault="00AC43EB" w:rsidP="000320A0">
      <w:pPr>
        <w:pStyle w:val="ListParagraph"/>
        <w:numPr>
          <w:ilvl w:val="0"/>
          <w:numId w:val="15"/>
        </w:numPr>
        <w:tabs>
          <w:tab w:val="left" w:pos="851"/>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Prezentul Regulament se extinde asupra </w:t>
      </w:r>
      <w:r w:rsidR="00923CAF" w:rsidRPr="006D212D">
        <w:rPr>
          <w:rFonts w:asciiTheme="majorBidi" w:hAnsiTheme="majorBidi" w:cstheme="majorBidi"/>
          <w:sz w:val="24"/>
          <w:szCs w:val="24"/>
          <w:lang w:val="ro-RO"/>
        </w:rPr>
        <w:t xml:space="preserve">producătorilor, distribuitorilor, furnizorilor în sensul Legii nr. 92/2014 </w:t>
      </w:r>
      <w:r w:rsidR="00923CAF" w:rsidRPr="006D212D">
        <w:rPr>
          <w:rFonts w:ascii="Times New Roman" w:hAnsi="Times New Roman"/>
          <w:sz w:val="24"/>
          <w:szCs w:val="24"/>
          <w:lang w:val="ro-RO" w:eastAsia="ro-RO"/>
        </w:rPr>
        <w:t>cu privire la energia termica și promovarea cogenerării, (în continuare – Legea nr. 92/2014)</w:t>
      </w:r>
      <w:r w:rsidRPr="006D212D">
        <w:rPr>
          <w:rFonts w:asciiTheme="majorBidi" w:hAnsiTheme="majorBidi" w:cstheme="majorBidi"/>
          <w:sz w:val="24"/>
          <w:szCs w:val="24"/>
          <w:lang w:val="ro-RO"/>
        </w:rPr>
        <w:t xml:space="preserve"> care desfășoară </w:t>
      </w:r>
      <w:proofErr w:type="spellStart"/>
      <w:r w:rsidRPr="006D212D">
        <w:rPr>
          <w:rFonts w:asciiTheme="majorBidi" w:hAnsiTheme="majorBidi" w:cstheme="majorBidi"/>
          <w:sz w:val="24"/>
          <w:szCs w:val="24"/>
          <w:lang w:val="ro-RO"/>
        </w:rPr>
        <w:t>activităţi</w:t>
      </w:r>
      <w:proofErr w:type="spellEnd"/>
      <w:r w:rsidRPr="006D212D">
        <w:rPr>
          <w:rFonts w:asciiTheme="majorBidi" w:hAnsiTheme="majorBidi" w:cstheme="majorBidi"/>
          <w:sz w:val="24"/>
          <w:szCs w:val="24"/>
          <w:lang w:val="ro-RO"/>
        </w:rPr>
        <w:t xml:space="preserve"> la tarife și/sau prețuri reglementate</w:t>
      </w:r>
      <w:r w:rsidR="00647089" w:rsidRPr="006D212D">
        <w:rPr>
          <w:rFonts w:asciiTheme="majorBidi" w:hAnsiTheme="majorBidi" w:cstheme="majorBidi"/>
          <w:sz w:val="24"/>
          <w:szCs w:val="24"/>
          <w:lang w:val="ro-RO"/>
        </w:rPr>
        <w:t xml:space="preserve"> (în continuare </w:t>
      </w:r>
      <w:r w:rsidR="00647089" w:rsidRPr="006D212D">
        <w:rPr>
          <w:rFonts w:asciiTheme="majorBidi" w:hAnsiTheme="majorBidi" w:cstheme="majorBidi"/>
          <w:i/>
          <w:sz w:val="24"/>
          <w:szCs w:val="24"/>
          <w:lang w:val="ro-RO"/>
        </w:rPr>
        <w:t>titulari de licențe</w:t>
      </w:r>
      <w:r w:rsidR="00647089" w:rsidRPr="006D212D">
        <w:rPr>
          <w:rFonts w:asciiTheme="majorBidi" w:hAnsiTheme="majorBidi" w:cstheme="majorBidi"/>
          <w:sz w:val="24"/>
          <w:szCs w:val="24"/>
          <w:lang w:val="ro-RO"/>
        </w:rPr>
        <w:t>)</w:t>
      </w:r>
      <w:r w:rsidR="00923CAF" w:rsidRPr="006D212D">
        <w:rPr>
          <w:rFonts w:asciiTheme="majorBidi" w:hAnsiTheme="majorBidi" w:cstheme="majorBidi"/>
          <w:sz w:val="24"/>
          <w:szCs w:val="24"/>
          <w:lang w:val="ro-RO"/>
        </w:rPr>
        <w:t>.</w:t>
      </w:r>
    </w:p>
    <w:p w14:paraId="215BE8C9" w14:textId="0275AEE8" w:rsidR="00AC43EB" w:rsidRPr="006D212D" w:rsidRDefault="00AC43EB" w:rsidP="00AC43EB">
      <w:pPr>
        <w:pStyle w:val="ListParagraph"/>
        <w:numPr>
          <w:ilvl w:val="0"/>
          <w:numId w:val="15"/>
        </w:numPr>
        <w:tabs>
          <w:tab w:val="left" w:pos="851"/>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În sensul prezentului Regulament,</w:t>
      </w:r>
      <w:r w:rsidR="009327BB" w:rsidRPr="006D212D">
        <w:rPr>
          <w:rFonts w:asciiTheme="majorBidi" w:hAnsiTheme="majorBidi" w:cstheme="majorBidi"/>
          <w:sz w:val="24"/>
          <w:szCs w:val="24"/>
          <w:lang w:val="ro-RO"/>
        </w:rPr>
        <w:t xml:space="preserve"> se utilizează noțiunile definite în Legea nr. 92/2014, precum și următorii termeni și noțiuni</w:t>
      </w:r>
      <w:r w:rsidRPr="006D212D">
        <w:rPr>
          <w:rFonts w:asciiTheme="majorBidi" w:hAnsiTheme="majorBidi" w:cstheme="majorBidi"/>
          <w:sz w:val="24"/>
          <w:szCs w:val="24"/>
          <w:lang w:val="ro-RO"/>
        </w:rPr>
        <w:t xml:space="preserve">: </w:t>
      </w:r>
    </w:p>
    <w:p w14:paraId="5DFE36E4" w14:textId="6DFA3C8C"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r w:rsidRPr="006D212D">
        <w:rPr>
          <w:rFonts w:asciiTheme="majorBidi" w:hAnsiTheme="majorBidi" w:cstheme="majorBidi"/>
          <w:b/>
          <w:bCs/>
          <w:sz w:val="24"/>
          <w:szCs w:val="24"/>
          <w:lang w:val="ro-RO"/>
        </w:rPr>
        <w:t xml:space="preserve">durata de </w:t>
      </w:r>
      <w:r w:rsidR="00CA65F5" w:rsidRPr="006D212D">
        <w:rPr>
          <w:rFonts w:asciiTheme="majorBidi" w:hAnsiTheme="majorBidi" w:cstheme="majorBidi"/>
          <w:b/>
          <w:bCs/>
          <w:sz w:val="24"/>
          <w:szCs w:val="24"/>
          <w:lang w:val="ro-RO"/>
        </w:rPr>
        <w:t xml:space="preserve">funcționare </w:t>
      </w:r>
      <w:r w:rsidRPr="006D212D">
        <w:rPr>
          <w:rFonts w:asciiTheme="majorBidi" w:hAnsiTheme="majorBidi" w:cstheme="majorBidi"/>
          <w:b/>
          <w:bCs/>
          <w:sz w:val="24"/>
          <w:szCs w:val="24"/>
          <w:lang w:val="ro-RO"/>
        </w:rPr>
        <w:t>util</w:t>
      </w:r>
      <w:r w:rsidR="00CA65F5" w:rsidRPr="006D212D">
        <w:rPr>
          <w:rFonts w:asciiTheme="majorBidi" w:hAnsiTheme="majorBidi" w:cstheme="majorBidi"/>
          <w:b/>
          <w:bCs/>
          <w:sz w:val="24"/>
          <w:szCs w:val="24"/>
          <w:lang w:val="ro-RO"/>
        </w:rPr>
        <w:t>ă</w:t>
      </w:r>
      <w:r w:rsidRPr="006D212D">
        <w:rPr>
          <w:rFonts w:asciiTheme="majorBidi" w:hAnsiTheme="majorBidi" w:cstheme="majorBidi"/>
          <w:sz w:val="24"/>
          <w:szCs w:val="24"/>
          <w:lang w:val="ro-RO"/>
        </w:rPr>
        <w:t xml:space="preserve"> – perioadă de timp, în ani, de utilizare a imobilizării corporale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 necorporale, în decursul căreia se </w:t>
      </w:r>
      <w:r w:rsidR="006D212D" w:rsidRPr="006D212D">
        <w:rPr>
          <w:rFonts w:asciiTheme="majorBidi" w:hAnsiTheme="majorBidi" w:cstheme="majorBidi"/>
          <w:sz w:val="24"/>
          <w:szCs w:val="24"/>
          <w:lang w:val="ro-RO"/>
        </w:rPr>
        <w:t>obțin</w:t>
      </w:r>
      <w:r w:rsidRPr="006D212D">
        <w:rPr>
          <w:rFonts w:asciiTheme="majorBidi" w:hAnsiTheme="majorBidi" w:cstheme="majorBidi"/>
          <w:sz w:val="24"/>
          <w:szCs w:val="24"/>
          <w:lang w:val="ro-RO"/>
        </w:rPr>
        <w:t xml:space="preserve"> avantaje economice; </w:t>
      </w:r>
    </w:p>
    <w:p w14:paraId="7C8CBACA" w14:textId="50471155"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proofErr w:type="spellStart"/>
      <w:r w:rsidRPr="006D212D">
        <w:rPr>
          <w:rFonts w:asciiTheme="majorBidi" w:hAnsiTheme="majorBidi" w:cstheme="majorBidi"/>
          <w:b/>
          <w:bCs/>
          <w:sz w:val="24"/>
          <w:szCs w:val="24"/>
          <w:lang w:val="ro-RO"/>
        </w:rPr>
        <w:t>investiţie</w:t>
      </w:r>
      <w:proofErr w:type="spellEnd"/>
      <w:r w:rsidRPr="006D212D">
        <w:rPr>
          <w:rFonts w:asciiTheme="majorBidi" w:hAnsiTheme="majorBidi" w:cstheme="majorBidi"/>
          <w:b/>
          <w:bCs/>
          <w:sz w:val="24"/>
          <w:szCs w:val="24"/>
          <w:lang w:val="ro-RO"/>
        </w:rPr>
        <w:t xml:space="preserve"> –</w:t>
      </w:r>
      <w:r w:rsidRPr="006D212D">
        <w:rPr>
          <w:rFonts w:asciiTheme="majorBidi" w:hAnsiTheme="majorBidi" w:cstheme="majorBidi"/>
          <w:sz w:val="24"/>
          <w:szCs w:val="24"/>
          <w:lang w:val="ro-RO"/>
        </w:rPr>
        <w:t xml:space="preserve"> alocare a unei sume de bani sau a mijloacelor materiale pentru crearea, </w:t>
      </w:r>
      <w:proofErr w:type="spellStart"/>
      <w:r w:rsidRPr="006D212D">
        <w:rPr>
          <w:rFonts w:asciiTheme="majorBidi" w:hAnsiTheme="majorBidi" w:cstheme="majorBidi"/>
          <w:sz w:val="24"/>
          <w:szCs w:val="24"/>
          <w:lang w:val="ro-RO"/>
        </w:rPr>
        <w:t>achiziţionarea</w:t>
      </w:r>
      <w:proofErr w:type="spellEnd"/>
      <w:r w:rsidRPr="006D212D">
        <w:rPr>
          <w:rFonts w:asciiTheme="majorBidi" w:hAnsiTheme="majorBidi" w:cstheme="majorBidi"/>
          <w:sz w:val="24"/>
          <w:szCs w:val="24"/>
          <w:lang w:val="ro-RO"/>
        </w:rPr>
        <w:t xml:space="preserve"> de noi imobilizări corporale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/sau necorporale cu durată de </w:t>
      </w:r>
      <w:r w:rsidR="00CA65F5" w:rsidRPr="006D212D">
        <w:rPr>
          <w:rFonts w:asciiTheme="majorBidi" w:hAnsiTheme="majorBidi" w:cstheme="majorBidi"/>
          <w:sz w:val="24"/>
          <w:szCs w:val="24"/>
          <w:lang w:val="ro-RO"/>
        </w:rPr>
        <w:t xml:space="preserve">funcționare </w:t>
      </w:r>
      <w:r w:rsidRPr="006D212D">
        <w:rPr>
          <w:rFonts w:asciiTheme="majorBidi" w:hAnsiTheme="majorBidi" w:cstheme="majorBidi"/>
          <w:sz w:val="24"/>
          <w:szCs w:val="24"/>
          <w:lang w:val="ro-RO"/>
        </w:rPr>
        <w:t>util</w:t>
      </w:r>
      <w:r w:rsidR="00CA65F5" w:rsidRPr="006D212D">
        <w:rPr>
          <w:rFonts w:asciiTheme="majorBidi" w:hAnsiTheme="majorBidi" w:cstheme="majorBidi"/>
          <w:sz w:val="24"/>
          <w:szCs w:val="24"/>
          <w:lang w:val="ro-RO"/>
        </w:rPr>
        <w:t>ă</w:t>
      </w:r>
      <w:r w:rsidRPr="006D212D">
        <w:rPr>
          <w:rFonts w:asciiTheme="majorBidi" w:hAnsiTheme="majorBidi" w:cstheme="majorBidi"/>
          <w:sz w:val="24"/>
          <w:szCs w:val="24"/>
          <w:lang w:val="ro-RO"/>
        </w:rPr>
        <w:t xml:space="preserve"> mai mare de un an, sau pentru extinderea, </w:t>
      </w:r>
      <w:r w:rsidR="006D212D" w:rsidRPr="006D212D">
        <w:rPr>
          <w:rFonts w:asciiTheme="majorBidi" w:hAnsiTheme="majorBidi" w:cstheme="majorBidi"/>
          <w:sz w:val="24"/>
          <w:szCs w:val="24"/>
          <w:lang w:val="ro-RO"/>
        </w:rPr>
        <w:t>reconstrucția</w:t>
      </w:r>
      <w:r w:rsidRPr="006D212D">
        <w:rPr>
          <w:rFonts w:asciiTheme="majorBidi" w:hAnsiTheme="majorBidi" w:cstheme="majorBidi"/>
          <w:sz w:val="24"/>
          <w:szCs w:val="24"/>
          <w:lang w:val="ro-RO"/>
        </w:rPr>
        <w:t xml:space="preserve">, renovarea, modernizarea, reparația capitală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 retehnologizarea imobilizărilor corporale existente; </w:t>
      </w:r>
    </w:p>
    <w:p w14:paraId="3DE6E227" w14:textId="77777777"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proofErr w:type="spellStart"/>
      <w:r w:rsidRPr="006D212D">
        <w:rPr>
          <w:rFonts w:asciiTheme="majorBidi" w:hAnsiTheme="majorBidi" w:cstheme="majorBidi"/>
          <w:b/>
          <w:bCs/>
          <w:sz w:val="24"/>
          <w:szCs w:val="24"/>
          <w:lang w:val="ro-RO"/>
        </w:rPr>
        <w:t>investiţie</w:t>
      </w:r>
      <w:proofErr w:type="spellEnd"/>
      <w:r w:rsidRPr="006D212D">
        <w:rPr>
          <w:rFonts w:asciiTheme="majorBidi" w:hAnsiTheme="majorBidi" w:cstheme="majorBidi"/>
          <w:b/>
          <w:bCs/>
          <w:sz w:val="24"/>
          <w:szCs w:val="24"/>
          <w:lang w:val="ro-RO"/>
        </w:rPr>
        <w:t xml:space="preserve"> eficientă</w:t>
      </w:r>
      <w:r w:rsidRPr="006D212D">
        <w:rPr>
          <w:rFonts w:asciiTheme="majorBidi" w:hAnsiTheme="majorBidi" w:cstheme="majorBidi"/>
          <w:sz w:val="24"/>
          <w:szCs w:val="24"/>
          <w:lang w:val="ro-RO"/>
        </w:rPr>
        <w:t xml:space="preserve"> –</w:t>
      </w:r>
      <w:r w:rsidR="007F1CAA" w:rsidRPr="006D212D">
        <w:rPr>
          <w:rFonts w:asciiTheme="majorBidi" w:hAnsiTheme="majorBidi" w:cstheme="majorBidi"/>
          <w:sz w:val="24"/>
          <w:szCs w:val="24"/>
          <w:lang w:val="ro-RO"/>
        </w:rPr>
        <w:t xml:space="preserve"> </w:t>
      </w:r>
      <w:r w:rsidRPr="006D212D">
        <w:rPr>
          <w:rFonts w:asciiTheme="majorBidi" w:hAnsiTheme="majorBidi" w:cstheme="majorBidi"/>
          <w:sz w:val="24"/>
          <w:szCs w:val="24"/>
          <w:lang w:val="ro-RO"/>
        </w:rPr>
        <w:t>investiție care contribuie la reducerea cheltuielilor necesare de a fi incluse la calcularea prețurilor și a tarifelor reglementate. Se consideră investiție eficientă, investiția pentru care suma efectelor economice medii anuale, estimate de-a lungul duratei de</w:t>
      </w:r>
      <w:r w:rsidR="00CA65F5" w:rsidRPr="006D212D">
        <w:rPr>
          <w:rFonts w:asciiTheme="majorBidi" w:hAnsiTheme="majorBidi" w:cstheme="majorBidi"/>
          <w:sz w:val="24"/>
          <w:szCs w:val="24"/>
          <w:lang w:val="ro-RO"/>
        </w:rPr>
        <w:t xml:space="preserve"> funcționare </w:t>
      </w:r>
      <w:r w:rsidRPr="006D212D">
        <w:rPr>
          <w:rFonts w:asciiTheme="majorBidi" w:hAnsiTheme="majorBidi" w:cstheme="majorBidi"/>
          <w:sz w:val="24"/>
          <w:szCs w:val="24"/>
          <w:lang w:val="ro-RO"/>
        </w:rPr>
        <w:t>util</w:t>
      </w:r>
      <w:r w:rsidR="00CA65F5" w:rsidRPr="006D212D">
        <w:rPr>
          <w:rFonts w:asciiTheme="majorBidi" w:hAnsiTheme="majorBidi" w:cstheme="majorBidi"/>
          <w:sz w:val="24"/>
          <w:szCs w:val="24"/>
          <w:lang w:val="ro-RO"/>
        </w:rPr>
        <w:t>ă</w:t>
      </w:r>
      <w:r w:rsidRPr="006D212D">
        <w:rPr>
          <w:rFonts w:asciiTheme="majorBidi" w:hAnsiTheme="majorBidi" w:cstheme="majorBidi"/>
          <w:sz w:val="24"/>
          <w:szCs w:val="24"/>
          <w:lang w:val="ro-RO"/>
        </w:rPr>
        <w:t xml:space="preserve"> a obiectului de investiții, este mai mare decât valoarea totală a investiției; </w:t>
      </w:r>
    </w:p>
    <w:p w14:paraId="5D7EB4ED" w14:textId="77777777"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r w:rsidRPr="006D212D">
        <w:rPr>
          <w:rFonts w:asciiTheme="majorBidi" w:hAnsiTheme="majorBidi" w:cstheme="majorBidi"/>
          <w:b/>
          <w:bCs/>
          <w:sz w:val="24"/>
          <w:szCs w:val="24"/>
          <w:lang w:val="ro-RO"/>
        </w:rPr>
        <w:t>investiție obligatorie</w:t>
      </w:r>
      <w:r w:rsidRPr="006D212D">
        <w:rPr>
          <w:rFonts w:asciiTheme="majorBidi" w:hAnsiTheme="majorBidi" w:cstheme="majorBidi"/>
          <w:sz w:val="24"/>
          <w:szCs w:val="24"/>
          <w:lang w:val="ro-RO"/>
        </w:rPr>
        <w:t xml:space="preserve"> – investiție care se realizează de către titularul de licență în scopul executării prevederilor legii;</w:t>
      </w:r>
    </w:p>
    <w:p w14:paraId="60EFE23B" w14:textId="77777777"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r w:rsidRPr="006D212D">
        <w:rPr>
          <w:rFonts w:asciiTheme="majorBidi" w:hAnsiTheme="majorBidi" w:cstheme="majorBidi"/>
          <w:b/>
          <w:bCs/>
          <w:sz w:val="24"/>
          <w:szCs w:val="24"/>
          <w:lang w:val="ro-RO"/>
        </w:rPr>
        <w:t>investiție necesară</w:t>
      </w:r>
      <w:r w:rsidRPr="006D212D">
        <w:rPr>
          <w:rFonts w:asciiTheme="majorBidi" w:hAnsiTheme="majorBidi" w:cstheme="majorBidi"/>
          <w:sz w:val="24"/>
          <w:szCs w:val="24"/>
          <w:lang w:val="ro-RO"/>
        </w:rPr>
        <w:t xml:space="preserve"> – investiție realizată în scopul asigurării calității, fiabilității și continuității activității de producere a energiei electrice și/sau termice și livrare</w:t>
      </w:r>
      <w:r w:rsidR="002836D0" w:rsidRPr="006D212D">
        <w:rPr>
          <w:rFonts w:asciiTheme="majorBidi" w:hAnsiTheme="majorBidi" w:cstheme="majorBidi"/>
          <w:sz w:val="24"/>
          <w:szCs w:val="24"/>
          <w:lang w:val="ro-RO"/>
        </w:rPr>
        <w:t>a</w:t>
      </w:r>
      <w:r w:rsidRPr="006D212D">
        <w:rPr>
          <w:rFonts w:asciiTheme="majorBidi" w:hAnsiTheme="majorBidi" w:cstheme="majorBidi"/>
          <w:sz w:val="24"/>
          <w:szCs w:val="24"/>
          <w:lang w:val="ro-RO"/>
        </w:rPr>
        <w:t xml:space="preserve"> energie</w:t>
      </w:r>
      <w:r w:rsidR="002836D0" w:rsidRPr="006D212D">
        <w:rPr>
          <w:rFonts w:asciiTheme="majorBidi" w:hAnsiTheme="majorBidi" w:cstheme="majorBidi"/>
          <w:sz w:val="24"/>
          <w:szCs w:val="24"/>
          <w:lang w:val="ro-RO"/>
        </w:rPr>
        <w:t>i</w:t>
      </w:r>
      <w:r w:rsidRPr="006D212D">
        <w:rPr>
          <w:rFonts w:asciiTheme="majorBidi" w:hAnsiTheme="majorBidi" w:cstheme="majorBidi"/>
          <w:sz w:val="24"/>
          <w:szCs w:val="24"/>
          <w:lang w:val="ro-RO"/>
        </w:rPr>
        <w:t xml:space="preserve"> </w:t>
      </w:r>
      <w:r w:rsidR="002836D0" w:rsidRPr="006D212D">
        <w:rPr>
          <w:rFonts w:asciiTheme="majorBidi" w:hAnsiTheme="majorBidi" w:cstheme="majorBidi"/>
          <w:sz w:val="24"/>
          <w:szCs w:val="24"/>
          <w:lang w:val="ro-RO"/>
        </w:rPr>
        <w:t xml:space="preserve">termice </w:t>
      </w:r>
      <w:r w:rsidRPr="006D212D">
        <w:rPr>
          <w:rFonts w:asciiTheme="majorBidi" w:hAnsiTheme="majorBidi" w:cstheme="majorBidi"/>
          <w:sz w:val="24"/>
          <w:szCs w:val="24"/>
          <w:lang w:val="ro-RO"/>
        </w:rPr>
        <w:t>către consumatori;</w:t>
      </w:r>
    </w:p>
    <w:p w14:paraId="6DC6CE1E" w14:textId="5C8E4CA5"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r w:rsidRPr="006D212D">
        <w:rPr>
          <w:rFonts w:asciiTheme="majorBidi" w:hAnsiTheme="majorBidi" w:cstheme="majorBidi"/>
          <w:b/>
          <w:bCs/>
          <w:sz w:val="24"/>
          <w:szCs w:val="24"/>
          <w:lang w:val="ro-RO"/>
        </w:rPr>
        <w:t xml:space="preserve">proiect de </w:t>
      </w:r>
      <w:proofErr w:type="spellStart"/>
      <w:r w:rsidRPr="006D212D">
        <w:rPr>
          <w:rFonts w:asciiTheme="majorBidi" w:hAnsiTheme="majorBidi" w:cstheme="majorBidi"/>
          <w:b/>
          <w:bCs/>
          <w:sz w:val="24"/>
          <w:szCs w:val="24"/>
          <w:lang w:val="ro-RO"/>
        </w:rPr>
        <w:t>investiţii</w:t>
      </w:r>
      <w:proofErr w:type="spellEnd"/>
      <w:r w:rsidRPr="006D212D">
        <w:rPr>
          <w:rFonts w:asciiTheme="majorBidi" w:hAnsiTheme="majorBidi" w:cstheme="majorBidi"/>
          <w:sz w:val="24"/>
          <w:szCs w:val="24"/>
          <w:lang w:val="ro-RO"/>
        </w:rPr>
        <w:t xml:space="preserve"> – </w:t>
      </w:r>
      <w:r w:rsidR="006D212D" w:rsidRPr="006D212D">
        <w:rPr>
          <w:rFonts w:asciiTheme="majorBidi" w:hAnsiTheme="majorBidi" w:cstheme="majorBidi"/>
          <w:sz w:val="24"/>
          <w:szCs w:val="24"/>
          <w:lang w:val="ro-RO"/>
        </w:rPr>
        <w:t>investiție</w:t>
      </w:r>
      <w:r w:rsidRPr="006D212D">
        <w:rPr>
          <w:rFonts w:asciiTheme="majorBidi" w:hAnsiTheme="majorBidi" w:cstheme="majorBidi"/>
          <w:sz w:val="24"/>
          <w:szCs w:val="24"/>
          <w:lang w:val="ro-RO"/>
        </w:rPr>
        <w:t xml:space="preserve"> planificată, evaluată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 inclusă de titularul de </w:t>
      </w:r>
      <w:proofErr w:type="spellStart"/>
      <w:r w:rsidRPr="006D212D">
        <w:rPr>
          <w:rFonts w:asciiTheme="majorBidi" w:hAnsiTheme="majorBidi" w:cstheme="majorBidi"/>
          <w:sz w:val="24"/>
          <w:szCs w:val="24"/>
          <w:lang w:val="ro-RO"/>
        </w:rPr>
        <w:t>licenţă</w:t>
      </w:r>
      <w:proofErr w:type="spellEnd"/>
      <w:r w:rsidRPr="006D212D">
        <w:rPr>
          <w:rFonts w:asciiTheme="majorBidi" w:hAnsiTheme="majorBidi" w:cstheme="majorBidi"/>
          <w:sz w:val="24"/>
          <w:szCs w:val="24"/>
          <w:lang w:val="ro-RO"/>
        </w:rPr>
        <w:t xml:space="preserve"> în </w:t>
      </w:r>
      <w:r w:rsidR="00837836" w:rsidRPr="006D212D">
        <w:rPr>
          <w:rFonts w:asciiTheme="majorBidi" w:hAnsiTheme="majorBidi" w:cstheme="majorBidi"/>
          <w:sz w:val="24"/>
          <w:szCs w:val="24"/>
          <w:lang w:val="ro-RO"/>
        </w:rPr>
        <w:t xml:space="preserve">Planul </w:t>
      </w:r>
      <w:r w:rsidRPr="006D212D">
        <w:rPr>
          <w:rFonts w:asciiTheme="majorBidi" w:hAnsiTheme="majorBidi" w:cstheme="majorBidi"/>
          <w:sz w:val="24"/>
          <w:szCs w:val="24"/>
          <w:lang w:val="ro-RO"/>
        </w:rPr>
        <w:t xml:space="preserve">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w:t>
      </w:r>
    </w:p>
    <w:p w14:paraId="7EDE492F" w14:textId="312E225A"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r w:rsidRPr="006D212D">
        <w:rPr>
          <w:rFonts w:asciiTheme="majorBidi" w:hAnsiTheme="majorBidi" w:cstheme="majorBidi"/>
          <w:b/>
          <w:bCs/>
          <w:sz w:val="24"/>
          <w:szCs w:val="24"/>
          <w:lang w:val="ro-RO"/>
        </w:rPr>
        <w:t xml:space="preserve">obiect de </w:t>
      </w:r>
      <w:proofErr w:type="spellStart"/>
      <w:r w:rsidRPr="006D212D">
        <w:rPr>
          <w:rFonts w:asciiTheme="majorBidi" w:hAnsiTheme="majorBidi" w:cstheme="majorBidi"/>
          <w:b/>
          <w:bCs/>
          <w:sz w:val="24"/>
          <w:szCs w:val="24"/>
          <w:lang w:val="ro-RO"/>
        </w:rPr>
        <w:t>investiţii</w:t>
      </w:r>
      <w:proofErr w:type="spellEnd"/>
      <w:r w:rsidRPr="006D212D">
        <w:rPr>
          <w:rFonts w:asciiTheme="majorBidi" w:hAnsiTheme="majorBidi" w:cstheme="majorBidi"/>
          <w:sz w:val="24"/>
          <w:szCs w:val="24"/>
          <w:lang w:val="ro-RO"/>
        </w:rPr>
        <w:t xml:space="preserve"> – </w:t>
      </w:r>
      <w:r w:rsidR="006D212D" w:rsidRPr="006D212D">
        <w:rPr>
          <w:rFonts w:asciiTheme="majorBidi" w:hAnsiTheme="majorBidi" w:cstheme="majorBidi"/>
          <w:sz w:val="24"/>
          <w:szCs w:val="24"/>
          <w:lang w:val="ro-RO"/>
        </w:rPr>
        <w:t>investiție</w:t>
      </w:r>
      <w:r w:rsidRPr="006D212D">
        <w:rPr>
          <w:rFonts w:asciiTheme="majorBidi" w:hAnsiTheme="majorBidi" w:cstheme="majorBidi"/>
          <w:sz w:val="24"/>
          <w:szCs w:val="24"/>
          <w:lang w:val="ro-RO"/>
        </w:rPr>
        <w:t xml:space="preserve"> realizată în conformitate cu </w:t>
      </w:r>
      <w:r w:rsidR="00837836" w:rsidRPr="006D212D">
        <w:rPr>
          <w:rFonts w:asciiTheme="majorBidi" w:hAnsiTheme="majorBidi" w:cstheme="majorBidi"/>
          <w:sz w:val="24"/>
          <w:szCs w:val="24"/>
          <w:lang w:val="ro-RO"/>
        </w:rPr>
        <w:t xml:space="preserve">Planul </w:t>
      </w:r>
      <w:r w:rsidRPr="006D212D">
        <w:rPr>
          <w:rFonts w:asciiTheme="majorBidi" w:hAnsiTheme="majorBidi" w:cstheme="majorBidi"/>
          <w:sz w:val="24"/>
          <w:szCs w:val="24"/>
          <w:lang w:val="ro-RO"/>
        </w:rPr>
        <w:t xml:space="preserve">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aprobat de </w:t>
      </w:r>
      <w:proofErr w:type="spellStart"/>
      <w:r w:rsidRPr="006D212D">
        <w:rPr>
          <w:rFonts w:asciiTheme="majorBidi" w:hAnsiTheme="majorBidi" w:cstheme="majorBidi"/>
          <w:sz w:val="24"/>
          <w:szCs w:val="24"/>
          <w:lang w:val="ro-RO"/>
        </w:rPr>
        <w:t>Agenţi</w:t>
      </w:r>
      <w:r w:rsidR="00CC474B" w:rsidRPr="006D212D">
        <w:rPr>
          <w:rFonts w:asciiTheme="majorBidi" w:hAnsiTheme="majorBidi" w:cstheme="majorBidi"/>
          <w:sz w:val="24"/>
          <w:szCs w:val="24"/>
          <w:lang w:val="ro-RO"/>
        </w:rPr>
        <w:t>a</w:t>
      </w:r>
      <w:proofErr w:type="spellEnd"/>
      <w:r w:rsidR="00CC474B" w:rsidRPr="006D212D">
        <w:rPr>
          <w:rFonts w:asciiTheme="majorBidi" w:hAnsiTheme="majorBidi" w:cstheme="majorBidi"/>
          <w:sz w:val="24"/>
          <w:szCs w:val="24"/>
          <w:lang w:val="ro-RO"/>
        </w:rPr>
        <w:t xml:space="preserve"> Națională pentru </w:t>
      </w:r>
      <w:r w:rsidR="00AE408D">
        <w:rPr>
          <w:rFonts w:asciiTheme="majorBidi" w:hAnsiTheme="majorBidi" w:cstheme="majorBidi"/>
          <w:sz w:val="24"/>
          <w:szCs w:val="24"/>
          <w:lang w:val="ro-RO"/>
        </w:rPr>
        <w:t>R</w:t>
      </w:r>
      <w:r w:rsidR="00CC474B" w:rsidRPr="006D212D">
        <w:rPr>
          <w:rFonts w:asciiTheme="majorBidi" w:hAnsiTheme="majorBidi" w:cstheme="majorBidi"/>
          <w:sz w:val="24"/>
          <w:szCs w:val="24"/>
          <w:lang w:val="ro-RO"/>
        </w:rPr>
        <w:t xml:space="preserve">eglementare în </w:t>
      </w:r>
      <w:r w:rsidR="00AE408D">
        <w:rPr>
          <w:rFonts w:asciiTheme="majorBidi" w:hAnsiTheme="majorBidi" w:cstheme="majorBidi"/>
          <w:sz w:val="24"/>
          <w:szCs w:val="24"/>
          <w:lang w:val="ro-RO"/>
        </w:rPr>
        <w:t>E</w:t>
      </w:r>
      <w:r w:rsidR="00CC474B" w:rsidRPr="006D212D">
        <w:rPr>
          <w:rFonts w:asciiTheme="majorBidi" w:hAnsiTheme="majorBidi" w:cstheme="majorBidi"/>
          <w:sz w:val="24"/>
          <w:szCs w:val="24"/>
          <w:lang w:val="ro-RO"/>
        </w:rPr>
        <w:t>nergetică (</w:t>
      </w:r>
      <w:r w:rsidR="00CC474B" w:rsidRPr="006D212D">
        <w:rPr>
          <w:rFonts w:ascii="Times New Roman" w:hAnsi="Times New Roman"/>
          <w:sz w:val="24"/>
          <w:szCs w:val="24"/>
          <w:lang w:val="ro-RO" w:eastAsia="ro-RO"/>
        </w:rPr>
        <w:t xml:space="preserve">în continuare – </w:t>
      </w:r>
      <w:r w:rsidR="00CC474B" w:rsidRPr="006D212D">
        <w:rPr>
          <w:rFonts w:asciiTheme="majorBidi" w:hAnsiTheme="majorBidi" w:cstheme="majorBidi"/>
          <w:sz w:val="24"/>
          <w:szCs w:val="24"/>
          <w:lang w:val="ro-RO"/>
        </w:rPr>
        <w:t>ANRE)</w:t>
      </w:r>
      <w:r w:rsidRPr="006D212D">
        <w:rPr>
          <w:rFonts w:asciiTheme="majorBidi" w:hAnsiTheme="majorBidi" w:cstheme="majorBidi"/>
          <w:sz w:val="24"/>
          <w:szCs w:val="24"/>
          <w:lang w:val="ro-RO"/>
        </w:rPr>
        <w:t xml:space="preserve">, sau realizată pentru lichidarea </w:t>
      </w:r>
      <w:proofErr w:type="spellStart"/>
      <w:r w:rsidRPr="006D212D">
        <w:rPr>
          <w:rFonts w:asciiTheme="majorBidi" w:hAnsiTheme="majorBidi" w:cstheme="majorBidi"/>
          <w:sz w:val="24"/>
          <w:szCs w:val="24"/>
          <w:lang w:val="ro-RO"/>
        </w:rPr>
        <w:t>consecinţelor</w:t>
      </w:r>
      <w:proofErr w:type="spellEnd"/>
      <w:r w:rsidRPr="006D212D">
        <w:rPr>
          <w:rFonts w:asciiTheme="majorBidi" w:hAnsiTheme="majorBidi" w:cstheme="majorBidi"/>
          <w:sz w:val="24"/>
          <w:szCs w:val="24"/>
          <w:lang w:val="ro-RO"/>
        </w:rPr>
        <w:t xml:space="preserve"> calamităților naturale, avariilor, </w:t>
      </w:r>
      <w:proofErr w:type="spellStart"/>
      <w:r w:rsidRPr="006D212D">
        <w:rPr>
          <w:rFonts w:asciiTheme="majorBidi" w:hAnsiTheme="majorBidi" w:cstheme="majorBidi"/>
          <w:sz w:val="24"/>
          <w:szCs w:val="24"/>
          <w:lang w:val="ro-RO"/>
        </w:rPr>
        <w:t>recepţionată</w:t>
      </w:r>
      <w:proofErr w:type="spellEnd"/>
      <w:r w:rsidRPr="006D212D">
        <w:rPr>
          <w:rFonts w:asciiTheme="majorBidi" w:hAnsiTheme="majorBidi" w:cstheme="majorBidi"/>
          <w:sz w:val="24"/>
          <w:szCs w:val="24"/>
          <w:lang w:val="ro-RO"/>
        </w:rPr>
        <w:t xml:space="preserve"> în exploatare în modul stabilit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 inclusă în Raportul privind realizarea </w:t>
      </w:r>
      <w:r w:rsidR="00837836" w:rsidRPr="006D212D">
        <w:rPr>
          <w:rFonts w:asciiTheme="majorBidi" w:hAnsiTheme="majorBidi" w:cstheme="majorBidi"/>
          <w:sz w:val="24"/>
          <w:szCs w:val="24"/>
          <w:lang w:val="ro-RO"/>
        </w:rPr>
        <w:t xml:space="preserve">Planului </w:t>
      </w:r>
      <w:r w:rsidRPr="006D212D">
        <w:rPr>
          <w:rFonts w:asciiTheme="majorBidi" w:hAnsiTheme="majorBidi" w:cstheme="majorBidi"/>
          <w:sz w:val="24"/>
          <w:szCs w:val="24"/>
          <w:lang w:val="ro-RO"/>
        </w:rPr>
        <w:t xml:space="preserve">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w:t>
      </w:r>
    </w:p>
    <w:p w14:paraId="30AA8CAE" w14:textId="77777777" w:rsidR="00AC43EB" w:rsidRPr="006D212D" w:rsidRDefault="00AC43EB" w:rsidP="00AC43EB">
      <w:pPr>
        <w:pStyle w:val="ListParagraph"/>
        <w:numPr>
          <w:ilvl w:val="0"/>
          <w:numId w:val="15"/>
        </w:numPr>
        <w:tabs>
          <w:tab w:val="left" w:pos="851"/>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Planul 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se elaborează de către titularul de </w:t>
      </w:r>
      <w:proofErr w:type="spellStart"/>
      <w:r w:rsidRPr="006D212D">
        <w:rPr>
          <w:rFonts w:asciiTheme="majorBidi" w:hAnsiTheme="majorBidi" w:cstheme="majorBidi"/>
          <w:sz w:val="24"/>
          <w:szCs w:val="24"/>
          <w:lang w:val="ro-RO"/>
        </w:rPr>
        <w:t>licenţă</w:t>
      </w:r>
      <w:proofErr w:type="spellEnd"/>
      <w:r w:rsidRPr="006D212D">
        <w:rPr>
          <w:rFonts w:asciiTheme="majorBidi" w:hAnsiTheme="majorBidi" w:cstheme="majorBidi"/>
          <w:sz w:val="24"/>
          <w:szCs w:val="24"/>
          <w:lang w:val="ro-RO"/>
        </w:rPr>
        <w:t xml:space="preserve">, în baza </w:t>
      </w:r>
      <w:r w:rsidR="00837836" w:rsidRPr="006D212D">
        <w:rPr>
          <w:rFonts w:asciiTheme="majorBidi" w:hAnsiTheme="majorBidi" w:cstheme="majorBidi"/>
          <w:sz w:val="24"/>
          <w:szCs w:val="24"/>
          <w:lang w:val="ro-RO"/>
        </w:rPr>
        <w:t xml:space="preserve">Planului </w:t>
      </w:r>
      <w:r w:rsidRPr="006D212D">
        <w:rPr>
          <w:rFonts w:asciiTheme="majorBidi" w:hAnsiTheme="majorBidi" w:cstheme="majorBidi"/>
          <w:sz w:val="24"/>
          <w:szCs w:val="24"/>
          <w:lang w:val="ro-RO"/>
        </w:rPr>
        <w:t xml:space="preserve">de dezvoltare, </w:t>
      </w:r>
      <w:proofErr w:type="spellStart"/>
      <w:r w:rsidRPr="006D212D">
        <w:rPr>
          <w:rFonts w:asciiTheme="majorBidi" w:hAnsiTheme="majorBidi" w:cstheme="majorBidi"/>
          <w:sz w:val="24"/>
          <w:szCs w:val="24"/>
          <w:lang w:val="ro-RO"/>
        </w:rPr>
        <w:t>ţinând</w:t>
      </w:r>
      <w:proofErr w:type="spellEnd"/>
      <w:r w:rsidRPr="006D212D">
        <w:rPr>
          <w:rFonts w:asciiTheme="majorBidi" w:hAnsiTheme="majorBidi" w:cstheme="majorBidi"/>
          <w:sz w:val="24"/>
          <w:szCs w:val="24"/>
          <w:lang w:val="ro-RO"/>
        </w:rPr>
        <w:t xml:space="preserve"> cont de cererile parvenite din partea consumatorilor </w:t>
      </w:r>
      <w:proofErr w:type="spellStart"/>
      <w:r w:rsidRPr="006D212D">
        <w:rPr>
          <w:rFonts w:asciiTheme="majorBidi" w:hAnsiTheme="majorBidi" w:cstheme="majorBidi"/>
          <w:sz w:val="24"/>
          <w:szCs w:val="24"/>
          <w:lang w:val="ro-RO"/>
        </w:rPr>
        <w:t>existenţi</w:t>
      </w:r>
      <w:proofErr w:type="spellEnd"/>
      <w:r w:rsidRPr="006D212D">
        <w:rPr>
          <w:rFonts w:asciiTheme="majorBidi" w:hAnsiTheme="majorBidi" w:cstheme="majorBidi"/>
          <w:sz w:val="24"/>
          <w:szCs w:val="24"/>
          <w:lang w:val="ro-RO"/>
        </w:rPr>
        <w:t xml:space="preserve"> și </w:t>
      </w:r>
      <w:proofErr w:type="spellStart"/>
      <w:r w:rsidRPr="006D212D">
        <w:rPr>
          <w:rFonts w:asciiTheme="majorBidi" w:hAnsiTheme="majorBidi" w:cstheme="majorBidi"/>
          <w:sz w:val="24"/>
          <w:szCs w:val="24"/>
          <w:lang w:val="ro-RO"/>
        </w:rPr>
        <w:t>potenţiali</w:t>
      </w:r>
      <w:proofErr w:type="spellEnd"/>
      <w:r w:rsidRPr="006D212D">
        <w:rPr>
          <w:rFonts w:asciiTheme="majorBidi" w:hAnsiTheme="majorBidi" w:cstheme="majorBidi"/>
          <w:sz w:val="24"/>
          <w:szCs w:val="24"/>
          <w:lang w:val="ro-RO"/>
        </w:rPr>
        <w:t xml:space="preserve">, precum și de informația actualizată privind starea, gradul de uzură a imobilizărilor existente, cât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 de </w:t>
      </w:r>
      <w:proofErr w:type="spellStart"/>
      <w:r w:rsidRPr="006D212D">
        <w:rPr>
          <w:rFonts w:asciiTheme="majorBidi" w:hAnsiTheme="majorBidi" w:cstheme="majorBidi"/>
          <w:sz w:val="24"/>
          <w:szCs w:val="24"/>
          <w:lang w:val="ro-RO"/>
        </w:rPr>
        <w:lastRenderedPageBreak/>
        <w:t>obligaţiile</w:t>
      </w:r>
      <w:proofErr w:type="spellEnd"/>
      <w:r w:rsidRPr="006D212D">
        <w:rPr>
          <w:rFonts w:asciiTheme="majorBidi" w:hAnsiTheme="majorBidi" w:cstheme="majorBidi"/>
          <w:sz w:val="24"/>
          <w:szCs w:val="24"/>
          <w:lang w:val="ro-RO"/>
        </w:rPr>
        <w:t xml:space="preserve"> titularului de </w:t>
      </w:r>
      <w:proofErr w:type="spellStart"/>
      <w:r w:rsidRPr="006D212D">
        <w:rPr>
          <w:rFonts w:asciiTheme="majorBidi" w:hAnsiTheme="majorBidi" w:cstheme="majorBidi"/>
          <w:sz w:val="24"/>
          <w:szCs w:val="24"/>
          <w:lang w:val="ro-RO"/>
        </w:rPr>
        <w:t>licenţă</w:t>
      </w:r>
      <w:proofErr w:type="spellEnd"/>
      <w:r w:rsidRPr="006D212D">
        <w:rPr>
          <w:rFonts w:asciiTheme="majorBidi" w:hAnsiTheme="majorBidi" w:cstheme="majorBidi"/>
          <w:sz w:val="24"/>
          <w:szCs w:val="24"/>
          <w:lang w:val="ro-RO"/>
        </w:rPr>
        <w:t xml:space="preserve"> de a </w:t>
      </w:r>
      <w:proofErr w:type="spellStart"/>
      <w:r w:rsidRPr="006D212D">
        <w:rPr>
          <w:rFonts w:asciiTheme="majorBidi" w:hAnsiTheme="majorBidi" w:cstheme="majorBidi"/>
          <w:sz w:val="24"/>
          <w:szCs w:val="24"/>
          <w:lang w:val="ro-RO"/>
        </w:rPr>
        <w:t>desfăşura</w:t>
      </w:r>
      <w:proofErr w:type="spellEnd"/>
      <w:r w:rsidRPr="006D212D">
        <w:rPr>
          <w:rFonts w:asciiTheme="majorBidi" w:hAnsiTheme="majorBidi" w:cstheme="majorBidi"/>
          <w:sz w:val="24"/>
          <w:szCs w:val="24"/>
          <w:lang w:val="ro-RO"/>
        </w:rPr>
        <w:t xml:space="preserve"> activitatea reglementată, la costuri minime </w:t>
      </w:r>
      <w:proofErr w:type="spellStart"/>
      <w:r w:rsidRPr="006D212D">
        <w:rPr>
          <w:rFonts w:asciiTheme="majorBidi" w:hAnsiTheme="majorBidi" w:cstheme="majorBidi"/>
          <w:sz w:val="24"/>
          <w:szCs w:val="24"/>
          <w:lang w:val="ro-RO"/>
        </w:rPr>
        <w:t>şi</w:t>
      </w:r>
      <w:proofErr w:type="spellEnd"/>
      <w:r w:rsidRPr="006D212D">
        <w:rPr>
          <w:rFonts w:asciiTheme="majorBidi" w:hAnsiTheme="majorBidi" w:cstheme="majorBidi"/>
          <w:sz w:val="24"/>
          <w:szCs w:val="24"/>
          <w:lang w:val="ro-RO"/>
        </w:rPr>
        <w:t xml:space="preserve"> </w:t>
      </w:r>
      <w:proofErr w:type="spellStart"/>
      <w:r w:rsidRPr="006D212D">
        <w:rPr>
          <w:rFonts w:asciiTheme="majorBidi" w:hAnsiTheme="majorBidi" w:cstheme="majorBidi"/>
          <w:sz w:val="24"/>
          <w:szCs w:val="24"/>
          <w:lang w:val="ro-RO"/>
        </w:rPr>
        <w:t>eficienţă</w:t>
      </w:r>
      <w:proofErr w:type="spellEnd"/>
      <w:r w:rsidRPr="006D212D">
        <w:rPr>
          <w:rFonts w:asciiTheme="majorBidi" w:hAnsiTheme="majorBidi" w:cstheme="majorBidi"/>
          <w:sz w:val="24"/>
          <w:szCs w:val="24"/>
          <w:lang w:val="ro-RO"/>
        </w:rPr>
        <w:t xml:space="preserve"> maximă. </w:t>
      </w:r>
    </w:p>
    <w:p w14:paraId="1E6A6BEE" w14:textId="0CCE56FB" w:rsidR="001479B6" w:rsidRPr="006D212D" w:rsidRDefault="00AC43EB" w:rsidP="001479B6">
      <w:pPr>
        <w:pStyle w:val="ListParagraph"/>
        <w:numPr>
          <w:ilvl w:val="0"/>
          <w:numId w:val="15"/>
        </w:numPr>
        <w:tabs>
          <w:tab w:val="left" w:pos="851"/>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Planul 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cuprinde numai </w:t>
      </w:r>
      <w:proofErr w:type="spellStart"/>
      <w:r w:rsidRPr="006D212D">
        <w:rPr>
          <w:rFonts w:asciiTheme="majorBidi" w:hAnsiTheme="majorBidi" w:cstheme="majorBidi"/>
          <w:sz w:val="24"/>
          <w:szCs w:val="24"/>
          <w:lang w:val="ro-RO"/>
        </w:rPr>
        <w:t>investiţiile</w:t>
      </w:r>
      <w:proofErr w:type="spellEnd"/>
      <w:r w:rsidRPr="006D212D">
        <w:rPr>
          <w:rFonts w:asciiTheme="majorBidi" w:hAnsiTheme="majorBidi" w:cstheme="majorBidi"/>
          <w:sz w:val="24"/>
          <w:szCs w:val="24"/>
          <w:lang w:val="ro-RO"/>
        </w:rPr>
        <w:t xml:space="preserve"> obligatorii, necesare sau eficiente, detaliat pe proiecte de investiții ce urmează a fi realizate. </w:t>
      </w:r>
      <w:r w:rsidR="009327BB" w:rsidRPr="006D212D">
        <w:rPr>
          <w:rFonts w:asciiTheme="majorBidi" w:hAnsiTheme="majorBidi" w:cstheme="majorBidi"/>
          <w:sz w:val="24"/>
          <w:szCs w:val="24"/>
          <w:lang w:val="ro-RO"/>
        </w:rPr>
        <w:t>Valoarea investițiilor planificate spre realizare se prezintă fără includerea Taxei pe Valoarea Adăugată (TVA)”.</w:t>
      </w:r>
    </w:p>
    <w:p w14:paraId="530C44BD" w14:textId="77777777" w:rsidR="00AC43EB" w:rsidRPr="006D212D" w:rsidRDefault="00AC43EB" w:rsidP="00AC43EB">
      <w:pPr>
        <w:pStyle w:val="ListParagraph"/>
        <w:numPr>
          <w:ilvl w:val="0"/>
          <w:numId w:val="15"/>
        </w:numPr>
        <w:tabs>
          <w:tab w:val="left" w:pos="851"/>
          <w:tab w:val="left" w:pos="993"/>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Înainte de includerea unui proiect în </w:t>
      </w:r>
      <w:r w:rsidR="00837836" w:rsidRPr="006D212D">
        <w:rPr>
          <w:rFonts w:asciiTheme="majorBidi" w:hAnsiTheme="majorBidi" w:cstheme="majorBidi"/>
          <w:sz w:val="24"/>
          <w:szCs w:val="24"/>
          <w:lang w:val="ro-RO"/>
        </w:rPr>
        <w:t xml:space="preserve">Planul </w:t>
      </w:r>
      <w:r w:rsidRPr="006D212D">
        <w:rPr>
          <w:rFonts w:asciiTheme="majorBidi" w:hAnsiTheme="majorBidi" w:cstheme="majorBidi"/>
          <w:sz w:val="24"/>
          <w:szCs w:val="24"/>
          <w:lang w:val="ro-RO"/>
        </w:rPr>
        <w:t xml:space="preserve">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titularul de </w:t>
      </w:r>
      <w:proofErr w:type="spellStart"/>
      <w:r w:rsidRPr="006D212D">
        <w:rPr>
          <w:rFonts w:asciiTheme="majorBidi" w:hAnsiTheme="majorBidi" w:cstheme="majorBidi"/>
          <w:sz w:val="24"/>
          <w:szCs w:val="24"/>
          <w:lang w:val="ro-RO"/>
        </w:rPr>
        <w:t>licenţă</w:t>
      </w:r>
      <w:proofErr w:type="spellEnd"/>
      <w:r w:rsidRPr="006D212D">
        <w:rPr>
          <w:rFonts w:asciiTheme="majorBidi" w:hAnsiTheme="majorBidi" w:cstheme="majorBidi"/>
          <w:sz w:val="24"/>
          <w:szCs w:val="24"/>
          <w:lang w:val="ro-RO"/>
        </w:rPr>
        <w:t xml:space="preserve"> este obligat să-l evalueze conform criteriilor stabilite în </w:t>
      </w:r>
      <w:r w:rsidR="00BE5E8E" w:rsidRPr="006D212D">
        <w:rPr>
          <w:rFonts w:asciiTheme="majorBidi" w:hAnsiTheme="majorBidi" w:cstheme="majorBidi"/>
          <w:sz w:val="24"/>
          <w:szCs w:val="24"/>
          <w:lang w:val="ro-RO"/>
        </w:rPr>
        <w:t>S</w:t>
      </w:r>
      <w:r w:rsidRPr="006D212D">
        <w:rPr>
          <w:rFonts w:asciiTheme="majorBidi" w:hAnsiTheme="majorBidi" w:cstheme="majorBidi"/>
          <w:sz w:val="24"/>
          <w:szCs w:val="24"/>
          <w:lang w:val="ro-RO"/>
        </w:rPr>
        <w:t xml:space="preserve">ecțiunea </w:t>
      </w:r>
      <w:r w:rsidR="007F1CAA" w:rsidRPr="006D212D">
        <w:rPr>
          <w:rFonts w:asciiTheme="majorBidi" w:hAnsiTheme="majorBidi" w:cstheme="majorBidi"/>
          <w:sz w:val="24"/>
          <w:szCs w:val="24"/>
          <w:lang w:val="ro-RO"/>
        </w:rPr>
        <w:t xml:space="preserve">4 </w:t>
      </w:r>
      <w:r w:rsidRPr="006D212D">
        <w:rPr>
          <w:rFonts w:asciiTheme="majorBidi" w:hAnsiTheme="majorBidi" w:cstheme="majorBidi"/>
          <w:sz w:val="24"/>
          <w:szCs w:val="24"/>
          <w:lang w:val="ro-RO"/>
        </w:rPr>
        <w:t>din Regulament.</w:t>
      </w:r>
    </w:p>
    <w:p w14:paraId="18B5E526" w14:textId="77777777" w:rsidR="00AC43EB" w:rsidRPr="006D212D" w:rsidRDefault="00AC43EB" w:rsidP="00AC43EB">
      <w:pPr>
        <w:pStyle w:val="ListParagraph"/>
        <w:tabs>
          <w:tab w:val="left" w:pos="851"/>
        </w:tabs>
        <w:ind w:left="0" w:firstLine="567"/>
        <w:rPr>
          <w:rFonts w:asciiTheme="majorBidi" w:hAnsiTheme="majorBidi" w:cstheme="majorBidi"/>
          <w:sz w:val="24"/>
          <w:szCs w:val="24"/>
          <w:lang w:val="ro-RO"/>
        </w:rPr>
      </w:pPr>
    </w:p>
    <w:p w14:paraId="15249828" w14:textId="77777777" w:rsidR="00AC43EB" w:rsidRPr="006D212D" w:rsidRDefault="00AC43EB" w:rsidP="004418D2">
      <w:pPr>
        <w:pStyle w:val="ListParagraph"/>
        <w:tabs>
          <w:tab w:val="left" w:pos="851"/>
        </w:tabs>
        <w:ind w:left="0"/>
        <w:jc w:val="center"/>
        <w:rPr>
          <w:rFonts w:asciiTheme="majorBidi" w:hAnsiTheme="majorBidi" w:cstheme="majorBidi"/>
          <w:b/>
          <w:bCs/>
          <w:sz w:val="24"/>
          <w:szCs w:val="24"/>
          <w:lang w:val="ro-RO"/>
        </w:rPr>
      </w:pPr>
      <w:proofErr w:type="spellStart"/>
      <w:r w:rsidRPr="006D212D">
        <w:rPr>
          <w:rFonts w:asciiTheme="majorBidi" w:hAnsiTheme="majorBidi" w:cstheme="majorBidi"/>
          <w:b/>
          <w:bCs/>
          <w:sz w:val="24"/>
          <w:szCs w:val="24"/>
          <w:lang w:val="ro-RO"/>
        </w:rPr>
        <w:t>Secţiunea</w:t>
      </w:r>
      <w:proofErr w:type="spellEnd"/>
      <w:r w:rsidRPr="006D212D">
        <w:rPr>
          <w:rFonts w:asciiTheme="majorBidi" w:hAnsiTheme="majorBidi" w:cstheme="majorBidi"/>
          <w:b/>
          <w:bCs/>
          <w:sz w:val="24"/>
          <w:szCs w:val="24"/>
          <w:lang w:val="ro-RO"/>
        </w:rPr>
        <w:t xml:space="preserve"> </w:t>
      </w:r>
      <w:r w:rsidR="007F1CAA" w:rsidRPr="006D212D">
        <w:rPr>
          <w:rFonts w:asciiTheme="majorBidi" w:hAnsiTheme="majorBidi" w:cstheme="majorBidi"/>
          <w:b/>
          <w:bCs/>
          <w:sz w:val="24"/>
          <w:szCs w:val="24"/>
          <w:lang w:val="ro-RO"/>
        </w:rPr>
        <w:t>2</w:t>
      </w:r>
    </w:p>
    <w:p w14:paraId="37EDF699" w14:textId="77777777" w:rsidR="00AC43EB" w:rsidRPr="006D212D" w:rsidRDefault="00AC43EB" w:rsidP="004418D2">
      <w:pPr>
        <w:pStyle w:val="ListParagraph"/>
        <w:tabs>
          <w:tab w:val="left" w:pos="851"/>
        </w:tabs>
        <w:ind w:left="0"/>
        <w:jc w:val="center"/>
        <w:rPr>
          <w:rFonts w:asciiTheme="majorBidi" w:hAnsiTheme="majorBidi" w:cstheme="majorBidi"/>
          <w:b/>
          <w:bCs/>
          <w:sz w:val="24"/>
          <w:szCs w:val="24"/>
          <w:lang w:val="ro-RO"/>
        </w:rPr>
      </w:pPr>
      <w:r w:rsidRPr="006D212D">
        <w:rPr>
          <w:rFonts w:asciiTheme="majorBidi" w:hAnsiTheme="majorBidi" w:cstheme="majorBidi"/>
          <w:b/>
          <w:bCs/>
          <w:sz w:val="24"/>
          <w:szCs w:val="24"/>
          <w:lang w:val="ro-RO"/>
        </w:rPr>
        <w:t>C</w:t>
      </w:r>
      <w:r w:rsidR="007F1CAA" w:rsidRPr="006D212D">
        <w:rPr>
          <w:rFonts w:asciiTheme="majorBidi" w:hAnsiTheme="majorBidi" w:cstheme="majorBidi"/>
          <w:b/>
          <w:bCs/>
          <w:sz w:val="24"/>
          <w:szCs w:val="24"/>
          <w:lang w:val="ro-RO"/>
        </w:rPr>
        <w:t>lasificarea investițiilor</w:t>
      </w:r>
    </w:p>
    <w:p w14:paraId="3F1A0AAC" w14:textId="77777777" w:rsidR="00AC43EB" w:rsidRPr="006D212D" w:rsidRDefault="00AC43EB" w:rsidP="000320A0">
      <w:pPr>
        <w:pStyle w:val="ListParagraph"/>
        <w:numPr>
          <w:ilvl w:val="0"/>
          <w:numId w:val="15"/>
        </w:numPr>
        <w:tabs>
          <w:tab w:val="left" w:pos="851"/>
          <w:tab w:val="left" w:pos="993"/>
        </w:tabs>
        <w:spacing w:after="0"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Prezentul Regulament </w:t>
      </w:r>
      <w:proofErr w:type="spellStart"/>
      <w:r w:rsidRPr="006D212D">
        <w:rPr>
          <w:rFonts w:asciiTheme="majorBidi" w:hAnsiTheme="majorBidi" w:cstheme="majorBidi"/>
          <w:sz w:val="24"/>
          <w:szCs w:val="24"/>
          <w:lang w:val="ro-RO"/>
        </w:rPr>
        <w:t>stabileşte</w:t>
      </w:r>
      <w:proofErr w:type="spellEnd"/>
      <w:r w:rsidRPr="006D212D">
        <w:rPr>
          <w:rFonts w:asciiTheme="majorBidi" w:hAnsiTheme="majorBidi" w:cstheme="majorBidi"/>
          <w:sz w:val="24"/>
          <w:szCs w:val="24"/>
          <w:lang w:val="ro-RO"/>
        </w:rPr>
        <w:t xml:space="preserve"> următoarele categorii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care pot fi incluse în </w:t>
      </w:r>
      <w:r w:rsidR="00837836" w:rsidRPr="006D212D">
        <w:rPr>
          <w:rFonts w:asciiTheme="majorBidi" w:hAnsiTheme="majorBidi" w:cstheme="majorBidi"/>
          <w:sz w:val="24"/>
          <w:szCs w:val="24"/>
          <w:lang w:val="ro-RO"/>
        </w:rPr>
        <w:t xml:space="preserve">Planul </w:t>
      </w:r>
      <w:r w:rsidRPr="006D212D">
        <w:rPr>
          <w:rFonts w:asciiTheme="majorBidi" w:hAnsiTheme="majorBidi" w:cstheme="majorBidi"/>
          <w:sz w:val="24"/>
          <w:szCs w:val="24"/>
          <w:lang w:val="ro-RO"/>
        </w:rPr>
        <w:t xml:space="preserve">anual de </w:t>
      </w:r>
      <w:proofErr w:type="spellStart"/>
      <w:r w:rsidRPr="006D212D">
        <w:rPr>
          <w:rFonts w:asciiTheme="majorBidi" w:hAnsiTheme="majorBidi" w:cstheme="majorBidi"/>
          <w:sz w:val="24"/>
          <w:szCs w:val="24"/>
          <w:lang w:val="ro-RO"/>
        </w:rPr>
        <w:t>investiţii</w:t>
      </w:r>
      <w:proofErr w:type="spellEnd"/>
      <w:r w:rsidRPr="006D212D">
        <w:rPr>
          <w:rFonts w:asciiTheme="majorBidi" w:hAnsiTheme="majorBidi" w:cstheme="majorBidi"/>
          <w:sz w:val="24"/>
          <w:szCs w:val="24"/>
          <w:lang w:val="ro-RO"/>
        </w:rPr>
        <w:t xml:space="preserve"> elaborat de titularul de </w:t>
      </w:r>
      <w:proofErr w:type="spellStart"/>
      <w:r w:rsidRPr="006D212D">
        <w:rPr>
          <w:rFonts w:asciiTheme="majorBidi" w:hAnsiTheme="majorBidi" w:cstheme="majorBidi"/>
          <w:sz w:val="24"/>
          <w:szCs w:val="24"/>
          <w:lang w:val="ro-RO"/>
        </w:rPr>
        <w:t>licenţă</w:t>
      </w:r>
      <w:proofErr w:type="spellEnd"/>
      <w:r w:rsidRPr="006D212D">
        <w:rPr>
          <w:rFonts w:asciiTheme="majorBidi" w:hAnsiTheme="majorBidi" w:cstheme="majorBidi"/>
          <w:sz w:val="24"/>
          <w:szCs w:val="24"/>
          <w:lang w:val="ro-RO"/>
        </w:rPr>
        <w:t xml:space="preserve">, după cum urmează: </w:t>
      </w:r>
    </w:p>
    <w:p w14:paraId="65184013" w14:textId="77777777" w:rsidR="00AC43EB" w:rsidRPr="006D212D" w:rsidRDefault="00AC43EB" w:rsidP="007F1CAA">
      <w:pPr>
        <w:pStyle w:val="NormalWeb"/>
        <w:tabs>
          <w:tab w:val="left" w:pos="851"/>
        </w:tabs>
        <w:rPr>
          <w:lang w:val="ro-RO"/>
        </w:rPr>
      </w:pPr>
      <w:r w:rsidRPr="006D212D">
        <w:rPr>
          <w:i/>
          <w:iCs/>
          <w:lang w:val="ro-RO"/>
        </w:rPr>
        <w:t>Categoria A:</w:t>
      </w:r>
      <w:r w:rsidRPr="006D212D">
        <w:rPr>
          <w:lang w:val="ro-RO"/>
        </w:rPr>
        <w:t xml:space="preserve"> Investiții în construcția</w:t>
      </w:r>
      <w:r w:rsidR="002836D0" w:rsidRPr="006D212D">
        <w:rPr>
          <w:lang w:val="ro-RO"/>
        </w:rPr>
        <w:t xml:space="preserve"> de noi</w:t>
      </w:r>
      <w:r w:rsidRPr="006D212D">
        <w:rPr>
          <w:lang w:val="ro-RO"/>
        </w:rPr>
        <w:t xml:space="preserve"> rețel</w:t>
      </w:r>
      <w:r w:rsidR="00C774C0" w:rsidRPr="006D212D">
        <w:rPr>
          <w:lang w:val="ro-RO"/>
        </w:rPr>
        <w:t>e</w:t>
      </w:r>
      <w:r w:rsidRPr="006D212D">
        <w:rPr>
          <w:lang w:val="ro-RO"/>
        </w:rPr>
        <w:t xml:space="preserve"> termice și</w:t>
      </w:r>
      <w:r w:rsidR="00DD091F" w:rsidRPr="006D212D">
        <w:rPr>
          <w:lang w:val="ro-RO"/>
        </w:rPr>
        <w:t>/sau</w:t>
      </w:r>
      <w:r w:rsidRPr="006D212D">
        <w:rPr>
          <w:lang w:val="ro-RO"/>
        </w:rPr>
        <w:t xml:space="preserve"> capacități de producere;</w:t>
      </w:r>
    </w:p>
    <w:p w14:paraId="6E5EFFB4" w14:textId="228283AC" w:rsidR="00AC43EB" w:rsidRPr="006D212D" w:rsidRDefault="00AC43EB" w:rsidP="00AC43EB">
      <w:pPr>
        <w:pStyle w:val="NormalWeb"/>
        <w:tabs>
          <w:tab w:val="left" w:pos="851"/>
        </w:tabs>
        <w:rPr>
          <w:lang w:val="ro-RO"/>
        </w:rPr>
      </w:pPr>
      <w:r w:rsidRPr="006D212D">
        <w:rPr>
          <w:i/>
          <w:iCs/>
          <w:lang w:val="ro-RO"/>
        </w:rPr>
        <w:t>Categoria B:</w:t>
      </w:r>
      <w:r w:rsidR="00C774C0" w:rsidRPr="006D212D">
        <w:rPr>
          <w:i/>
          <w:iCs/>
          <w:lang w:val="ro-RO"/>
        </w:rPr>
        <w:t xml:space="preserve"> </w:t>
      </w:r>
      <w:r w:rsidRPr="006D212D">
        <w:rPr>
          <w:lang w:val="ro-RO"/>
        </w:rPr>
        <w:t>Investiții în rețele termice și capacități de producere existente (</w:t>
      </w:r>
      <w:r w:rsidR="00C774C0" w:rsidRPr="006D212D">
        <w:rPr>
          <w:bCs/>
          <w:lang w:val="ro-RO"/>
        </w:rPr>
        <w:t>extindere / modernizare / reabilitare</w:t>
      </w:r>
      <w:r w:rsidRPr="006D212D">
        <w:rPr>
          <w:lang w:val="ro-RO"/>
        </w:rPr>
        <w:t>);</w:t>
      </w:r>
    </w:p>
    <w:p w14:paraId="4D847E52" w14:textId="77777777" w:rsidR="00AC43EB" w:rsidRPr="006D212D" w:rsidRDefault="00AC43EB" w:rsidP="00AC43EB">
      <w:pPr>
        <w:pStyle w:val="NormalWeb"/>
        <w:tabs>
          <w:tab w:val="left" w:pos="851"/>
        </w:tabs>
        <w:rPr>
          <w:lang w:val="ro-RO"/>
        </w:rPr>
      </w:pPr>
      <w:r w:rsidRPr="006D212D">
        <w:rPr>
          <w:i/>
          <w:iCs/>
          <w:lang w:val="ro-RO"/>
        </w:rPr>
        <w:t>Categoria C</w:t>
      </w:r>
      <w:r w:rsidRPr="006D212D">
        <w:rPr>
          <w:lang w:val="ro-RO"/>
        </w:rPr>
        <w:t>: Investiții în mijloace de transport, mașini, mecanisme, utilaje mecanice;</w:t>
      </w:r>
    </w:p>
    <w:p w14:paraId="6EEEF936" w14:textId="77777777" w:rsidR="00AC43EB" w:rsidRPr="006D212D" w:rsidRDefault="00AC43EB" w:rsidP="00AC43EB">
      <w:pPr>
        <w:pStyle w:val="NormalWeb"/>
        <w:tabs>
          <w:tab w:val="left" w:pos="851"/>
        </w:tabs>
        <w:rPr>
          <w:lang w:val="ro-RO"/>
        </w:rPr>
      </w:pPr>
      <w:r w:rsidRPr="006D212D">
        <w:rPr>
          <w:i/>
          <w:iCs/>
          <w:lang w:val="ro-RO"/>
        </w:rPr>
        <w:t>Categoria D</w:t>
      </w:r>
      <w:r w:rsidRPr="006D212D">
        <w:rPr>
          <w:lang w:val="ro-RO"/>
        </w:rPr>
        <w:t>: Investiții în echipamente de măsurare, aparate de control și diagnostică, inclusiv aferente rețelelor termice;</w:t>
      </w:r>
    </w:p>
    <w:p w14:paraId="60DB7C42" w14:textId="77777777" w:rsidR="00AC43EB" w:rsidRPr="006D212D" w:rsidRDefault="00AC43EB" w:rsidP="00AC43EB">
      <w:pPr>
        <w:pStyle w:val="NormalWeb"/>
        <w:tabs>
          <w:tab w:val="left" w:pos="851"/>
        </w:tabs>
        <w:rPr>
          <w:lang w:val="ro-RO"/>
        </w:rPr>
      </w:pPr>
      <w:r w:rsidRPr="006D212D">
        <w:rPr>
          <w:i/>
          <w:iCs/>
          <w:lang w:val="ro-RO"/>
        </w:rPr>
        <w:t>Categoria E</w:t>
      </w:r>
      <w:r w:rsidRPr="006D212D">
        <w:rPr>
          <w:lang w:val="ro-RO"/>
        </w:rPr>
        <w:t>: Investiții în clădiri și construcții, inclusiv aferente rețelelor termice;</w:t>
      </w:r>
    </w:p>
    <w:p w14:paraId="5F3AE2B1" w14:textId="77777777" w:rsidR="00AC43EB" w:rsidRPr="006D212D" w:rsidRDefault="00AC43EB" w:rsidP="00AC43EB">
      <w:pPr>
        <w:pStyle w:val="NormalWeb"/>
        <w:tabs>
          <w:tab w:val="left" w:pos="851"/>
        </w:tabs>
        <w:rPr>
          <w:lang w:val="ro-RO"/>
        </w:rPr>
      </w:pPr>
      <w:r w:rsidRPr="006D212D">
        <w:rPr>
          <w:i/>
          <w:iCs/>
          <w:lang w:val="ro-RO"/>
        </w:rPr>
        <w:t>Categoria F</w:t>
      </w:r>
      <w:r w:rsidRPr="006D212D">
        <w:rPr>
          <w:lang w:val="ro-RO"/>
        </w:rPr>
        <w:t>: Investiții în tehnică de calcul, telecomunicații;</w:t>
      </w:r>
    </w:p>
    <w:p w14:paraId="71177DA9" w14:textId="77777777" w:rsidR="00AC43EB" w:rsidRPr="006D212D" w:rsidRDefault="00AC43EB" w:rsidP="00AC43EB">
      <w:pPr>
        <w:pStyle w:val="NormalWeb"/>
        <w:tabs>
          <w:tab w:val="left" w:pos="851"/>
        </w:tabs>
        <w:rPr>
          <w:lang w:val="ro-RO"/>
        </w:rPr>
      </w:pPr>
      <w:r w:rsidRPr="006D212D">
        <w:rPr>
          <w:i/>
          <w:iCs/>
          <w:lang w:val="ro-RO"/>
        </w:rPr>
        <w:t>Categoria G</w:t>
      </w:r>
      <w:r w:rsidRPr="006D212D">
        <w:rPr>
          <w:lang w:val="ro-RO"/>
        </w:rPr>
        <w:t>: Investiții în imobilizări necorporale;</w:t>
      </w:r>
    </w:p>
    <w:p w14:paraId="2D3CA2AC" w14:textId="77777777" w:rsidR="00AC43EB" w:rsidRPr="006D212D" w:rsidRDefault="00AC43EB" w:rsidP="00AC43EB">
      <w:pPr>
        <w:pStyle w:val="NormalWeb"/>
        <w:tabs>
          <w:tab w:val="left" w:pos="851"/>
        </w:tabs>
        <w:rPr>
          <w:lang w:val="ro-RO"/>
        </w:rPr>
      </w:pPr>
      <w:r w:rsidRPr="006D212D">
        <w:rPr>
          <w:i/>
          <w:iCs/>
          <w:lang w:val="ro-RO"/>
        </w:rPr>
        <w:t>Categoria H</w:t>
      </w:r>
      <w:r w:rsidRPr="006D212D">
        <w:rPr>
          <w:lang w:val="ro-RO"/>
        </w:rPr>
        <w:t>: Alte investiții legate de activitatea licențiată.</w:t>
      </w:r>
    </w:p>
    <w:p w14:paraId="0A397814" w14:textId="77777777" w:rsidR="00AC43EB" w:rsidRPr="006D212D" w:rsidRDefault="00AC43EB" w:rsidP="00AC43EB">
      <w:pPr>
        <w:pStyle w:val="NormalWeb"/>
        <w:tabs>
          <w:tab w:val="left" w:pos="851"/>
        </w:tabs>
        <w:rPr>
          <w:lang w:val="ro-RO"/>
        </w:rPr>
      </w:pPr>
    </w:p>
    <w:p w14:paraId="59C057B4" w14:textId="77777777" w:rsidR="00AC43EB" w:rsidRPr="006D212D" w:rsidRDefault="00AC43EB" w:rsidP="004418D2">
      <w:pPr>
        <w:pStyle w:val="ListParagraph"/>
        <w:tabs>
          <w:tab w:val="left" w:pos="851"/>
        </w:tabs>
        <w:ind w:left="0"/>
        <w:jc w:val="center"/>
        <w:rPr>
          <w:rFonts w:asciiTheme="majorBidi" w:hAnsiTheme="majorBidi" w:cstheme="majorBidi"/>
          <w:b/>
          <w:bCs/>
          <w:sz w:val="24"/>
          <w:szCs w:val="24"/>
          <w:lang w:val="ro-RO"/>
        </w:rPr>
      </w:pPr>
      <w:proofErr w:type="spellStart"/>
      <w:r w:rsidRPr="006D212D">
        <w:rPr>
          <w:rFonts w:asciiTheme="majorBidi" w:hAnsiTheme="majorBidi" w:cstheme="majorBidi"/>
          <w:b/>
          <w:bCs/>
          <w:sz w:val="24"/>
          <w:szCs w:val="24"/>
          <w:lang w:val="ro-RO"/>
        </w:rPr>
        <w:t>Secţiunea</w:t>
      </w:r>
      <w:proofErr w:type="spellEnd"/>
      <w:r w:rsidRPr="006D212D">
        <w:rPr>
          <w:rFonts w:asciiTheme="majorBidi" w:hAnsiTheme="majorBidi" w:cstheme="majorBidi"/>
          <w:b/>
          <w:bCs/>
          <w:sz w:val="24"/>
          <w:szCs w:val="24"/>
          <w:lang w:val="ro-RO"/>
        </w:rPr>
        <w:t xml:space="preserve"> </w:t>
      </w:r>
      <w:r w:rsidR="009315C7" w:rsidRPr="006D212D">
        <w:rPr>
          <w:rFonts w:asciiTheme="majorBidi" w:hAnsiTheme="majorBidi" w:cstheme="majorBidi"/>
          <w:b/>
          <w:bCs/>
          <w:sz w:val="24"/>
          <w:szCs w:val="24"/>
          <w:lang w:val="ro-RO"/>
        </w:rPr>
        <w:t>3</w:t>
      </w:r>
    </w:p>
    <w:p w14:paraId="42F17652" w14:textId="39E15CDC" w:rsidR="00AC43EB" w:rsidRPr="006D212D" w:rsidRDefault="00AC43EB" w:rsidP="004418D2">
      <w:pPr>
        <w:pStyle w:val="ListParagraph"/>
        <w:tabs>
          <w:tab w:val="left" w:pos="851"/>
        </w:tabs>
        <w:ind w:left="0"/>
        <w:jc w:val="center"/>
        <w:rPr>
          <w:rFonts w:asciiTheme="majorBidi" w:hAnsiTheme="majorBidi" w:cstheme="majorBidi"/>
          <w:b/>
          <w:bCs/>
          <w:sz w:val="24"/>
          <w:szCs w:val="24"/>
          <w:lang w:val="ro-RO"/>
        </w:rPr>
      </w:pPr>
      <w:r w:rsidRPr="006D212D">
        <w:rPr>
          <w:rFonts w:asciiTheme="majorBidi" w:hAnsiTheme="majorBidi" w:cstheme="majorBidi"/>
          <w:b/>
          <w:bCs/>
          <w:sz w:val="24"/>
          <w:szCs w:val="24"/>
          <w:lang w:val="ro-RO"/>
        </w:rPr>
        <w:t>P</w:t>
      </w:r>
      <w:r w:rsidR="007F1CAA" w:rsidRPr="006D212D">
        <w:rPr>
          <w:rFonts w:asciiTheme="majorBidi" w:hAnsiTheme="majorBidi" w:cstheme="majorBidi"/>
          <w:b/>
          <w:bCs/>
          <w:sz w:val="24"/>
          <w:szCs w:val="24"/>
          <w:lang w:val="ro-RO"/>
        </w:rPr>
        <w:t>rocedura de planificare</w:t>
      </w:r>
      <w:r w:rsidR="009327BB" w:rsidRPr="006D212D">
        <w:rPr>
          <w:rFonts w:asciiTheme="majorBidi" w:hAnsiTheme="majorBidi" w:cstheme="majorBidi"/>
          <w:b/>
          <w:bCs/>
          <w:sz w:val="24"/>
          <w:szCs w:val="24"/>
          <w:lang w:val="ro-RO"/>
        </w:rPr>
        <w:t xml:space="preserve"> a investițiilor</w:t>
      </w:r>
      <w:r w:rsidR="007F1CAA" w:rsidRPr="006D212D">
        <w:rPr>
          <w:rFonts w:asciiTheme="majorBidi" w:hAnsiTheme="majorBidi" w:cstheme="majorBidi"/>
          <w:b/>
          <w:bCs/>
          <w:sz w:val="24"/>
          <w:szCs w:val="24"/>
          <w:lang w:val="ro-RO"/>
        </w:rPr>
        <w:t xml:space="preserve"> și de prezentare a </w:t>
      </w:r>
      <w:r w:rsidR="00837836" w:rsidRPr="006D212D">
        <w:rPr>
          <w:rFonts w:asciiTheme="majorBidi" w:hAnsiTheme="majorBidi" w:cstheme="majorBidi"/>
          <w:b/>
          <w:bCs/>
          <w:sz w:val="24"/>
          <w:szCs w:val="24"/>
          <w:lang w:val="ro-RO"/>
        </w:rPr>
        <w:t>P</w:t>
      </w:r>
      <w:r w:rsidR="007F1CAA" w:rsidRPr="006D212D">
        <w:rPr>
          <w:rFonts w:asciiTheme="majorBidi" w:hAnsiTheme="majorBidi" w:cstheme="majorBidi"/>
          <w:b/>
          <w:bCs/>
          <w:sz w:val="24"/>
          <w:szCs w:val="24"/>
          <w:lang w:val="ro-RO"/>
        </w:rPr>
        <w:t xml:space="preserve">lanului anual de investiții </w:t>
      </w:r>
    </w:p>
    <w:p w14:paraId="45D550A7" w14:textId="024E1540" w:rsidR="00AC43EB" w:rsidRPr="006D212D" w:rsidRDefault="009327BB" w:rsidP="00AC43EB">
      <w:pPr>
        <w:pStyle w:val="NormalWeb"/>
        <w:numPr>
          <w:ilvl w:val="0"/>
          <w:numId w:val="15"/>
        </w:numPr>
        <w:tabs>
          <w:tab w:val="left" w:pos="851"/>
          <w:tab w:val="left" w:pos="993"/>
          <w:tab w:val="left" w:pos="1134"/>
        </w:tabs>
        <w:ind w:left="0" w:firstLine="567"/>
        <w:rPr>
          <w:lang w:val="ro-RO"/>
        </w:rPr>
      </w:pPr>
      <w:r w:rsidRPr="006D212D">
        <w:rPr>
          <w:lang w:val="ro-RO"/>
        </w:rPr>
        <w:t>Titularul de licență din sectorul termoenergetic care deține o singură licență pentru mai multe activități licențiate de ANRE elaborează Planul anual de investiții, pe compartimente, pentru fiecare gen de activitate separat.</w:t>
      </w:r>
    </w:p>
    <w:p w14:paraId="2383E5B8" w14:textId="0891F1A6" w:rsidR="00AC43EB" w:rsidRPr="006D212D" w:rsidRDefault="00AC43EB" w:rsidP="00605FEF">
      <w:pPr>
        <w:pStyle w:val="NormalWeb"/>
        <w:numPr>
          <w:ilvl w:val="0"/>
          <w:numId w:val="15"/>
        </w:numPr>
        <w:tabs>
          <w:tab w:val="left" w:pos="851"/>
          <w:tab w:val="left" w:pos="993"/>
          <w:tab w:val="left" w:pos="1134"/>
        </w:tabs>
        <w:ind w:left="0" w:firstLine="567"/>
        <w:rPr>
          <w:lang w:val="ro-RO"/>
        </w:rPr>
      </w:pPr>
      <w:r w:rsidRPr="006D212D">
        <w:rPr>
          <w:lang w:val="ro-RO"/>
        </w:rPr>
        <w:t xml:space="preserve">Planul anual de investiții se prezintă </w:t>
      </w:r>
      <w:r w:rsidR="00CC474B" w:rsidRPr="006D212D">
        <w:rPr>
          <w:lang w:val="ro-RO"/>
        </w:rPr>
        <w:t xml:space="preserve">ANRE </w:t>
      </w:r>
      <w:r w:rsidRPr="006D212D">
        <w:rPr>
          <w:lang w:val="ro-RO"/>
        </w:rPr>
        <w:t>spre examinare și aprobare și include:</w:t>
      </w:r>
    </w:p>
    <w:p w14:paraId="16108F86" w14:textId="7B08BC1C" w:rsidR="00AC43EB" w:rsidRPr="006D212D" w:rsidRDefault="00AC43EB" w:rsidP="00605FEF">
      <w:pPr>
        <w:pStyle w:val="NormalWeb"/>
        <w:numPr>
          <w:ilvl w:val="1"/>
          <w:numId w:val="15"/>
        </w:numPr>
        <w:tabs>
          <w:tab w:val="left" w:pos="851"/>
          <w:tab w:val="left" w:pos="993"/>
        </w:tabs>
        <w:ind w:left="0" w:firstLine="567"/>
        <w:rPr>
          <w:lang w:val="ro-RO"/>
        </w:rPr>
      </w:pPr>
      <w:r w:rsidRPr="006D212D">
        <w:rPr>
          <w:lang w:val="ro-RO"/>
        </w:rPr>
        <w:t xml:space="preserve">toate proiectele de investiții aferente activității reglementate, pe care titularul de licență planifică să le realizeze în anul </w:t>
      </w:r>
      <w:r w:rsidR="009327BB" w:rsidRPr="006D212D">
        <w:rPr>
          <w:lang w:val="ro-RO"/>
        </w:rPr>
        <w:t xml:space="preserve">calendaristic </w:t>
      </w:r>
      <w:r w:rsidRPr="006D212D">
        <w:rPr>
          <w:lang w:val="ro-RO"/>
        </w:rPr>
        <w:t>următor</w:t>
      </w:r>
      <w:r w:rsidR="009327BB" w:rsidRPr="006D212D">
        <w:rPr>
          <w:lang w:val="ro-RO"/>
        </w:rPr>
        <w:t>,</w:t>
      </w:r>
      <w:r w:rsidR="003D7841" w:rsidRPr="006D212D">
        <w:rPr>
          <w:lang w:val="ro-RO"/>
        </w:rPr>
        <w:t xml:space="preserve"> exprimate în</w:t>
      </w:r>
      <w:r w:rsidR="009327BB" w:rsidRPr="006D212D">
        <w:rPr>
          <w:lang w:val="ro-RO"/>
        </w:rPr>
        <w:t xml:space="preserve"> mii lei</w:t>
      </w:r>
      <w:r w:rsidRPr="006D212D">
        <w:rPr>
          <w:lang w:val="ro-RO"/>
        </w:rPr>
        <w:t>;</w:t>
      </w:r>
    </w:p>
    <w:p w14:paraId="145ECCB1" w14:textId="2876A1CE" w:rsidR="00AC43EB" w:rsidRPr="006D212D" w:rsidRDefault="00AC43EB" w:rsidP="00605FEF">
      <w:pPr>
        <w:pStyle w:val="NormalWeb"/>
        <w:numPr>
          <w:ilvl w:val="1"/>
          <w:numId w:val="15"/>
        </w:numPr>
        <w:tabs>
          <w:tab w:val="left" w:pos="851"/>
          <w:tab w:val="left" w:pos="993"/>
        </w:tabs>
        <w:ind w:left="0" w:firstLine="567"/>
        <w:rPr>
          <w:lang w:val="ro-RO"/>
        </w:rPr>
      </w:pPr>
      <w:r w:rsidRPr="006D212D">
        <w:rPr>
          <w:lang w:val="ro-RO"/>
        </w:rPr>
        <w:t xml:space="preserve">nota informativă </w:t>
      </w:r>
      <w:r w:rsidR="003002CE" w:rsidRPr="006D212D">
        <w:rPr>
          <w:lang w:val="ro-RO"/>
        </w:rPr>
        <w:t>cu argumentarea</w:t>
      </w:r>
      <w:r w:rsidRPr="006D212D">
        <w:rPr>
          <w:lang w:val="ro-RO"/>
        </w:rPr>
        <w:t xml:space="preserve"> fiecărui proiect</w:t>
      </w:r>
      <w:r w:rsidR="003002CE" w:rsidRPr="006D212D">
        <w:rPr>
          <w:lang w:val="ro-RO"/>
        </w:rPr>
        <w:t xml:space="preserve"> și </w:t>
      </w:r>
      <w:r w:rsidRPr="006D212D">
        <w:rPr>
          <w:lang w:val="ro-RO"/>
        </w:rPr>
        <w:t xml:space="preserve">obiectivele </w:t>
      </w:r>
      <w:r w:rsidR="00837836" w:rsidRPr="006D212D">
        <w:rPr>
          <w:lang w:val="ro-RO"/>
        </w:rPr>
        <w:t xml:space="preserve">Planului </w:t>
      </w:r>
      <w:r w:rsidRPr="006D212D">
        <w:rPr>
          <w:lang w:val="ro-RO"/>
        </w:rPr>
        <w:t>de investiții;</w:t>
      </w:r>
    </w:p>
    <w:p w14:paraId="13DF60F2" w14:textId="54EFB845" w:rsidR="00AC43EB" w:rsidRPr="006D212D" w:rsidRDefault="009327BB" w:rsidP="00CF085D">
      <w:pPr>
        <w:pStyle w:val="NormalWeb"/>
        <w:numPr>
          <w:ilvl w:val="1"/>
          <w:numId w:val="15"/>
        </w:numPr>
        <w:tabs>
          <w:tab w:val="left" w:pos="851"/>
          <w:tab w:val="left" w:pos="993"/>
        </w:tabs>
        <w:ind w:left="0" w:firstLine="567"/>
        <w:rPr>
          <w:lang w:val="ro-RO"/>
        </w:rPr>
      </w:pPr>
      <w:r w:rsidRPr="006D212D">
        <w:rPr>
          <w:lang w:val="ro-RO"/>
        </w:rPr>
        <w:t>sursa de finanțare și calculele impactului Planului anual de investiții asupra tarifelor/prețurilor reglementate la energia electrică și la energia termică. Impactul Planului anual de investiții se calculează ca sum</w:t>
      </w:r>
      <w:r w:rsidR="002A433F" w:rsidRPr="006D212D">
        <w:rPr>
          <w:lang w:val="ro-RO"/>
        </w:rPr>
        <w:t>ă</w:t>
      </w:r>
      <w:r w:rsidRPr="006D212D">
        <w:rPr>
          <w:lang w:val="ro-RO"/>
        </w:rPr>
        <w:t xml:space="preserve"> totală a amortizării și a rentabilității investițiilor raportată la cantitățile estimate. Pentru calculul rentabilității se </w:t>
      </w:r>
      <w:r w:rsidR="00CC474B" w:rsidRPr="006D212D">
        <w:rPr>
          <w:lang w:val="ro-RO"/>
        </w:rPr>
        <w:t xml:space="preserve">utilizează </w:t>
      </w:r>
      <w:r w:rsidRPr="006D212D">
        <w:rPr>
          <w:lang w:val="ro-RO"/>
        </w:rPr>
        <w:t>rata de rentabilitate aplicată la determinarea tariful/prețul în vigoare în corespundere cu criteriile prevăzute la Metodologia de calculare, aprobare și aplicare a prețurilor reglementate de producere a energiei electrice de către centralele de termoficare urbane și tarifelor pentru producerea, distribuția și furnizarea energiei termice</w:t>
      </w:r>
      <w:r w:rsidR="00CF085D" w:rsidRPr="006D212D">
        <w:rPr>
          <w:lang w:val="ro-RO"/>
        </w:rPr>
        <w:t>, aprobată prin Hotărârea Consiliului de administrație al ANRE nr. 396/2019</w:t>
      </w:r>
      <w:r w:rsidR="00AC43EB" w:rsidRPr="006D212D">
        <w:rPr>
          <w:lang w:val="ro-RO"/>
        </w:rPr>
        <w:t>.</w:t>
      </w:r>
      <w:r w:rsidR="00EC030D" w:rsidRPr="006D212D">
        <w:rPr>
          <w:lang w:val="ro-RO"/>
        </w:rPr>
        <w:t xml:space="preserve"> </w:t>
      </w:r>
    </w:p>
    <w:p w14:paraId="2A0BA824" w14:textId="77C3BDCA" w:rsidR="004A1CF8" w:rsidRPr="006D212D" w:rsidRDefault="00AC43EB" w:rsidP="00CE4959">
      <w:pPr>
        <w:pStyle w:val="ListParagraph"/>
        <w:numPr>
          <w:ilvl w:val="0"/>
          <w:numId w:val="15"/>
        </w:numPr>
        <w:tabs>
          <w:tab w:val="left" w:pos="567"/>
          <w:tab w:val="left" w:pos="993"/>
          <w:tab w:val="left" w:pos="1134"/>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Planul anual de investiții se prezintă pe suport de hârtie, semnat de administrator</w:t>
      </w:r>
      <w:r w:rsidR="005144EA" w:rsidRPr="006D212D">
        <w:rPr>
          <w:rFonts w:asciiTheme="majorBidi" w:hAnsiTheme="majorBidi" w:cstheme="majorBidi"/>
          <w:sz w:val="24"/>
          <w:szCs w:val="24"/>
          <w:lang w:val="ro-RO"/>
        </w:rPr>
        <w:t>/conducător sau prin poșta electronică în conformitate cu cerințele Legii nr. 124/2022</w:t>
      </w:r>
      <w:r w:rsidR="004A1CF8" w:rsidRPr="006D212D">
        <w:rPr>
          <w:rFonts w:asciiTheme="majorBidi" w:hAnsiTheme="majorBidi" w:cstheme="majorBidi"/>
          <w:sz w:val="24"/>
          <w:szCs w:val="24"/>
          <w:lang w:val="ro-RO"/>
        </w:rPr>
        <w:t xml:space="preserve"> privind identitatea electronică și serviciile de încredere</w:t>
      </w:r>
      <w:r w:rsidR="007D46B5" w:rsidRPr="006D212D">
        <w:rPr>
          <w:rFonts w:asciiTheme="majorBidi" w:hAnsiTheme="majorBidi" w:cstheme="majorBidi"/>
          <w:lang w:val="ro-RO"/>
        </w:rPr>
        <w:t xml:space="preserve"> </w:t>
      </w:r>
      <w:r w:rsidR="007D46B5" w:rsidRPr="006D212D">
        <w:rPr>
          <w:rFonts w:asciiTheme="majorBidi" w:hAnsiTheme="majorBidi" w:cstheme="majorBidi"/>
          <w:sz w:val="24"/>
          <w:szCs w:val="24"/>
          <w:lang w:val="ro-RO"/>
        </w:rPr>
        <w:t>(în continuare Legea nr. 124/2022)</w:t>
      </w:r>
      <w:r w:rsidR="004F188E" w:rsidRPr="006D212D">
        <w:rPr>
          <w:rFonts w:asciiTheme="majorBidi" w:hAnsiTheme="majorBidi" w:cstheme="majorBidi"/>
          <w:sz w:val="24"/>
          <w:szCs w:val="24"/>
          <w:lang w:val="ro-RO"/>
        </w:rPr>
        <w:t>, conform Anexei nr. 1</w:t>
      </w:r>
      <w:r w:rsidRPr="006D212D">
        <w:rPr>
          <w:rFonts w:asciiTheme="majorBidi" w:hAnsiTheme="majorBidi" w:cstheme="majorBidi"/>
          <w:sz w:val="24"/>
          <w:szCs w:val="24"/>
          <w:lang w:val="ro-RO"/>
        </w:rPr>
        <w:t>, cu prezentarea concomitentă a Planului în format electronic Excel.</w:t>
      </w:r>
    </w:p>
    <w:p w14:paraId="63F772D4" w14:textId="513D2252" w:rsidR="00AC43EB" w:rsidRPr="006D212D" w:rsidRDefault="00AC43EB" w:rsidP="00605FEF">
      <w:pPr>
        <w:pStyle w:val="ListParagraph"/>
        <w:numPr>
          <w:ilvl w:val="0"/>
          <w:numId w:val="15"/>
        </w:numPr>
        <w:tabs>
          <w:tab w:val="left" w:pos="567"/>
          <w:tab w:val="left" w:pos="993"/>
          <w:tab w:val="left" w:pos="1134"/>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Termenul limită pentru prezentarea </w:t>
      </w:r>
      <w:r w:rsidR="00BD7D5B" w:rsidRPr="006D212D">
        <w:rPr>
          <w:rFonts w:asciiTheme="majorBidi" w:hAnsiTheme="majorBidi" w:cstheme="majorBidi"/>
          <w:sz w:val="24"/>
          <w:szCs w:val="24"/>
          <w:lang w:val="ro-RO"/>
        </w:rPr>
        <w:t>P</w:t>
      </w:r>
      <w:r w:rsidRPr="006D212D">
        <w:rPr>
          <w:rFonts w:asciiTheme="majorBidi" w:hAnsiTheme="majorBidi" w:cstheme="majorBidi"/>
          <w:sz w:val="24"/>
          <w:szCs w:val="24"/>
          <w:lang w:val="ro-RO"/>
        </w:rPr>
        <w:t xml:space="preserve">lanului de investiții pentru anul următor este </w:t>
      </w:r>
      <w:r w:rsidR="005144EA" w:rsidRPr="006D212D">
        <w:rPr>
          <w:rFonts w:asciiTheme="majorBidi" w:hAnsiTheme="majorBidi" w:cstheme="majorBidi"/>
          <w:sz w:val="24"/>
          <w:szCs w:val="24"/>
          <w:lang w:val="ro-RO"/>
        </w:rPr>
        <w:t>31 octombrie</w:t>
      </w:r>
      <w:r w:rsidRPr="006D212D">
        <w:rPr>
          <w:rFonts w:asciiTheme="majorBidi" w:hAnsiTheme="majorBidi" w:cstheme="majorBidi"/>
          <w:sz w:val="24"/>
          <w:szCs w:val="24"/>
          <w:lang w:val="ro-RO"/>
        </w:rPr>
        <w:t xml:space="preserve">. </w:t>
      </w:r>
    </w:p>
    <w:p w14:paraId="26FD0EDA" w14:textId="77777777" w:rsidR="00AC43EB" w:rsidRPr="006D212D" w:rsidRDefault="00AC43EB" w:rsidP="00605FEF">
      <w:pPr>
        <w:pStyle w:val="ListParagraph"/>
        <w:numPr>
          <w:ilvl w:val="0"/>
          <w:numId w:val="15"/>
        </w:numPr>
        <w:tabs>
          <w:tab w:val="left" w:pos="567"/>
          <w:tab w:val="left" w:pos="993"/>
          <w:tab w:val="left" w:pos="1134"/>
        </w:tabs>
        <w:spacing w:line="259" w:lineRule="auto"/>
        <w:ind w:left="0" w:firstLine="567"/>
        <w:rPr>
          <w:rFonts w:asciiTheme="majorBidi" w:hAnsiTheme="majorBidi" w:cstheme="majorBidi"/>
          <w:sz w:val="24"/>
          <w:szCs w:val="24"/>
          <w:lang w:val="ro-RO"/>
        </w:rPr>
      </w:pPr>
      <w:r w:rsidRPr="006D212D">
        <w:rPr>
          <w:rFonts w:asciiTheme="majorBidi" w:hAnsiTheme="majorBidi" w:cstheme="majorBidi"/>
          <w:sz w:val="24"/>
          <w:szCs w:val="24"/>
          <w:lang w:val="ro-RO"/>
        </w:rPr>
        <w:t xml:space="preserve">În cazul în care se planifică realizarea lucrărilor la un proiect de investiții, pe parcursul a 2 sau mai mulți ani, titularul de licență menționează acest fapt în </w:t>
      </w:r>
      <w:r w:rsidR="00BD7D5B" w:rsidRPr="006D212D">
        <w:rPr>
          <w:rFonts w:asciiTheme="majorBidi" w:hAnsiTheme="majorBidi" w:cstheme="majorBidi"/>
          <w:sz w:val="24"/>
          <w:szCs w:val="24"/>
          <w:lang w:val="ro-RO"/>
        </w:rPr>
        <w:t>P</w:t>
      </w:r>
      <w:r w:rsidRPr="006D212D">
        <w:rPr>
          <w:rFonts w:asciiTheme="majorBidi" w:hAnsiTheme="majorBidi" w:cstheme="majorBidi"/>
          <w:sz w:val="24"/>
          <w:szCs w:val="24"/>
          <w:lang w:val="ro-RO"/>
        </w:rPr>
        <w:t>lanul anual de investiții, indicând perioada de realizare și costul acestuia, inclusiv partea investițiilor, care revine pentru anul următor (anii următori) de reglementare.</w:t>
      </w:r>
    </w:p>
    <w:p w14:paraId="552F80E2" w14:textId="5D7506E5" w:rsidR="00AC43EB" w:rsidRPr="006D212D" w:rsidRDefault="00AC43EB" w:rsidP="00CF085D">
      <w:pPr>
        <w:pStyle w:val="ListParagraph"/>
        <w:numPr>
          <w:ilvl w:val="0"/>
          <w:numId w:val="15"/>
        </w:numPr>
        <w:tabs>
          <w:tab w:val="left" w:pos="567"/>
          <w:tab w:val="left" w:pos="993"/>
        </w:tabs>
        <w:spacing w:after="0" w:line="259" w:lineRule="auto"/>
        <w:ind w:left="0" w:firstLine="567"/>
        <w:rPr>
          <w:rFonts w:asciiTheme="majorBidi" w:hAnsiTheme="majorBidi" w:cstheme="majorBidi"/>
          <w:lang w:val="ro-RO"/>
        </w:rPr>
      </w:pPr>
      <w:r w:rsidRPr="006D212D">
        <w:rPr>
          <w:rFonts w:asciiTheme="majorBidi" w:hAnsiTheme="majorBidi" w:cstheme="majorBidi"/>
          <w:b/>
          <w:bCs/>
          <w:sz w:val="24"/>
          <w:szCs w:val="24"/>
          <w:lang w:val="ro-RO"/>
        </w:rPr>
        <w:lastRenderedPageBreak/>
        <w:t xml:space="preserve"> </w:t>
      </w:r>
      <w:r w:rsidRPr="006D212D">
        <w:rPr>
          <w:rFonts w:asciiTheme="majorBidi" w:hAnsiTheme="majorBidi" w:cstheme="majorBidi"/>
          <w:sz w:val="24"/>
          <w:szCs w:val="24"/>
          <w:lang w:val="ro-RO"/>
        </w:rPr>
        <w:t xml:space="preserve">Planul anual de investiții </w:t>
      </w:r>
      <w:r w:rsidR="00BD7D5B" w:rsidRPr="006D212D">
        <w:rPr>
          <w:rFonts w:asciiTheme="majorBidi" w:hAnsiTheme="majorBidi" w:cstheme="majorBidi"/>
          <w:sz w:val="24"/>
          <w:szCs w:val="24"/>
          <w:lang w:val="ro-RO"/>
        </w:rPr>
        <w:t>este</w:t>
      </w:r>
      <w:r w:rsidRPr="006D212D">
        <w:rPr>
          <w:rFonts w:asciiTheme="majorBidi" w:hAnsiTheme="majorBidi" w:cstheme="majorBidi"/>
          <w:sz w:val="24"/>
          <w:szCs w:val="24"/>
          <w:lang w:val="ro-RO"/>
        </w:rPr>
        <w:t xml:space="preserve"> compu</w:t>
      </w:r>
      <w:r w:rsidR="00BD7D5B" w:rsidRPr="006D212D">
        <w:rPr>
          <w:rFonts w:asciiTheme="majorBidi" w:hAnsiTheme="majorBidi" w:cstheme="majorBidi"/>
          <w:sz w:val="24"/>
          <w:szCs w:val="24"/>
          <w:lang w:val="ro-RO"/>
        </w:rPr>
        <w:t>s</w:t>
      </w:r>
      <w:r w:rsidRPr="006D212D">
        <w:rPr>
          <w:rFonts w:asciiTheme="majorBidi" w:hAnsiTheme="majorBidi" w:cstheme="majorBidi"/>
          <w:sz w:val="24"/>
          <w:szCs w:val="24"/>
          <w:lang w:val="ro-RO"/>
        </w:rPr>
        <w:t xml:space="preserve"> din proiecte de investiții, pe fiecare categorie de investiții, care corespunde criteriilor de evaluare stabilite la punctul </w:t>
      </w:r>
      <w:r w:rsidR="004418D2" w:rsidRPr="006D212D">
        <w:rPr>
          <w:rFonts w:asciiTheme="majorBidi" w:hAnsiTheme="majorBidi" w:cstheme="majorBidi"/>
          <w:sz w:val="24"/>
          <w:szCs w:val="24"/>
          <w:lang w:val="ro-RO"/>
        </w:rPr>
        <w:t>2</w:t>
      </w:r>
      <w:r w:rsidR="00FC2BBA" w:rsidRPr="006D212D">
        <w:rPr>
          <w:rFonts w:asciiTheme="majorBidi" w:hAnsiTheme="majorBidi" w:cstheme="majorBidi"/>
          <w:sz w:val="24"/>
          <w:szCs w:val="24"/>
          <w:lang w:val="ro-RO"/>
        </w:rPr>
        <w:t>3</w:t>
      </w:r>
      <w:r w:rsidRPr="006D212D">
        <w:rPr>
          <w:rFonts w:asciiTheme="majorBidi" w:hAnsiTheme="majorBidi" w:cstheme="majorBidi"/>
          <w:sz w:val="24"/>
          <w:szCs w:val="24"/>
          <w:lang w:val="ro-RO"/>
        </w:rPr>
        <w:t>.</w:t>
      </w:r>
    </w:p>
    <w:p w14:paraId="1A704714" w14:textId="77777777" w:rsidR="00D15531" w:rsidRPr="006D212D" w:rsidRDefault="00AC43EB" w:rsidP="00605FEF">
      <w:pPr>
        <w:pStyle w:val="NormalWeb"/>
        <w:numPr>
          <w:ilvl w:val="0"/>
          <w:numId w:val="15"/>
        </w:numPr>
        <w:tabs>
          <w:tab w:val="left" w:pos="851"/>
          <w:tab w:val="left" w:pos="993"/>
        </w:tabs>
        <w:ind w:left="0" w:firstLine="567"/>
        <w:rPr>
          <w:lang w:val="ro-RO"/>
        </w:rPr>
      </w:pPr>
      <w:r w:rsidRPr="006D212D">
        <w:rPr>
          <w:lang w:val="ro-RO"/>
        </w:rPr>
        <w:t xml:space="preserve">Pentru fiecare proiect de investiții, evaluat ca investiție </w:t>
      </w:r>
      <w:r w:rsidRPr="006D212D">
        <w:rPr>
          <w:i/>
          <w:iCs/>
          <w:lang w:val="ro-RO"/>
        </w:rPr>
        <w:t>obligatorie și/sau necesară</w:t>
      </w:r>
      <w:r w:rsidRPr="006D212D">
        <w:rPr>
          <w:lang w:val="ro-RO"/>
        </w:rPr>
        <w:t xml:space="preserve">, inclus în </w:t>
      </w:r>
      <w:r w:rsidR="00837836" w:rsidRPr="006D212D">
        <w:rPr>
          <w:lang w:val="ro-RO"/>
        </w:rPr>
        <w:t>P</w:t>
      </w:r>
      <w:r w:rsidRPr="006D212D">
        <w:rPr>
          <w:lang w:val="ro-RO"/>
        </w:rPr>
        <w:t>lanul anual de investiții, titularul de licență prezintă următoarele informații și date:</w:t>
      </w:r>
    </w:p>
    <w:p w14:paraId="60639019" w14:textId="7777777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categoria de investiții, denumirea și caracteristicile proiectului de investiții;</w:t>
      </w:r>
    </w:p>
    <w:p w14:paraId="669BF402" w14:textId="7777777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amplasarea proiectului de investiții (adresa);</w:t>
      </w:r>
    </w:p>
    <w:p w14:paraId="07ECE445" w14:textId="7777777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cantitatea;</w:t>
      </w:r>
    </w:p>
    <w:p w14:paraId="25FDE1FE" w14:textId="27A736F0"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valoarea estimată a proiectului de investiții, mii lei;</w:t>
      </w:r>
    </w:p>
    <w:p w14:paraId="17D38639" w14:textId="7777777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perioada de realizare, ani;</w:t>
      </w:r>
    </w:p>
    <w:p w14:paraId="28D0EDFC" w14:textId="78FF6ABC"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 xml:space="preserve">criteriul de evaluare corespunzător (conform punctului </w:t>
      </w:r>
      <w:r w:rsidR="004418D2" w:rsidRPr="006D212D">
        <w:rPr>
          <w:lang w:val="ro-RO"/>
        </w:rPr>
        <w:t>2</w:t>
      </w:r>
      <w:r w:rsidR="00FC2BBA" w:rsidRPr="006D212D">
        <w:rPr>
          <w:lang w:val="ro-RO"/>
        </w:rPr>
        <w:t>3</w:t>
      </w:r>
      <w:r w:rsidR="004418D2" w:rsidRPr="006D212D">
        <w:rPr>
          <w:lang w:val="ro-RO"/>
        </w:rPr>
        <w:t xml:space="preserve"> </w:t>
      </w:r>
      <w:r w:rsidRPr="006D212D">
        <w:rPr>
          <w:lang w:val="ro-RO"/>
        </w:rPr>
        <w:t>din Regulament);</w:t>
      </w:r>
    </w:p>
    <w:p w14:paraId="724695A4" w14:textId="7777777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obiectivele și</w:t>
      </w:r>
      <w:r w:rsidR="00BD7D5B" w:rsidRPr="006D212D">
        <w:rPr>
          <w:lang w:val="ro-RO"/>
        </w:rPr>
        <w:t>,</w:t>
      </w:r>
      <w:r w:rsidRPr="006D212D">
        <w:rPr>
          <w:lang w:val="ro-RO"/>
        </w:rPr>
        <w:t xml:space="preserve"> după caz</w:t>
      </w:r>
      <w:r w:rsidR="00BD7D5B" w:rsidRPr="006D212D">
        <w:rPr>
          <w:lang w:val="ro-RO"/>
        </w:rPr>
        <w:t>,</w:t>
      </w:r>
      <w:r w:rsidRPr="006D212D">
        <w:rPr>
          <w:lang w:val="ro-RO"/>
        </w:rPr>
        <w:t xml:space="preserve"> rezultatele ce vor fi obținute în urma realizării proiectului de investiții;</w:t>
      </w:r>
    </w:p>
    <w:p w14:paraId="18E79E28" w14:textId="77777777" w:rsidR="00AC43EB" w:rsidRPr="006D212D" w:rsidRDefault="00AC43EB" w:rsidP="00256E0C">
      <w:pPr>
        <w:pStyle w:val="NormalWeb"/>
        <w:numPr>
          <w:ilvl w:val="1"/>
          <w:numId w:val="15"/>
        </w:numPr>
        <w:tabs>
          <w:tab w:val="left" w:pos="851"/>
          <w:tab w:val="left" w:pos="1134"/>
          <w:tab w:val="left" w:pos="1276"/>
          <w:tab w:val="left" w:pos="1418"/>
        </w:tabs>
        <w:ind w:left="0" w:firstLine="567"/>
        <w:rPr>
          <w:lang w:val="ro-RO"/>
        </w:rPr>
      </w:pPr>
      <w:r w:rsidRPr="006D212D">
        <w:rPr>
          <w:lang w:val="ro-RO"/>
        </w:rPr>
        <w:t>sursa de finanțare;</w:t>
      </w:r>
    </w:p>
    <w:p w14:paraId="08AB1577" w14:textId="54F3551A" w:rsidR="00AC43EB" w:rsidRPr="006D212D" w:rsidRDefault="00AC43EB" w:rsidP="00256E0C">
      <w:pPr>
        <w:pStyle w:val="NormalWeb"/>
        <w:numPr>
          <w:ilvl w:val="1"/>
          <w:numId w:val="15"/>
        </w:numPr>
        <w:tabs>
          <w:tab w:val="left" w:pos="851"/>
          <w:tab w:val="left" w:pos="1134"/>
          <w:tab w:val="left" w:pos="1276"/>
          <w:tab w:val="left" w:pos="1418"/>
        </w:tabs>
        <w:ind w:left="0" w:firstLine="567"/>
        <w:rPr>
          <w:lang w:val="ro-RO"/>
        </w:rPr>
      </w:pPr>
      <w:r w:rsidRPr="006D212D">
        <w:rPr>
          <w:lang w:val="ro-RO"/>
        </w:rPr>
        <w:t>partea proiectului multianual de investiții nefinalizată, efectuată până la 31 decembrie a anului „j-1”: cantitate; valoare, mii lei;</w:t>
      </w:r>
    </w:p>
    <w:p w14:paraId="26631ACC" w14:textId="16149DF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investiții planificate pentru anul „j”: cantitate; valoare, mii lei;</w:t>
      </w:r>
    </w:p>
    <w:p w14:paraId="4307D029" w14:textId="7777777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durata de</w:t>
      </w:r>
      <w:r w:rsidR="00BD7D5B" w:rsidRPr="006D212D">
        <w:rPr>
          <w:lang w:val="ro-RO"/>
        </w:rPr>
        <w:t xml:space="preserve"> funcționare</w:t>
      </w:r>
      <w:r w:rsidRPr="006D212D">
        <w:rPr>
          <w:lang w:val="ro-RO"/>
        </w:rPr>
        <w:t xml:space="preserve"> util</w:t>
      </w:r>
      <w:r w:rsidR="00BD7D5B" w:rsidRPr="006D212D">
        <w:rPr>
          <w:lang w:val="ro-RO"/>
        </w:rPr>
        <w:t>ă</w:t>
      </w:r>
      <w:r w:rsidRPr="006D212D">
        <w:rPr>
          <w:lang w:val="ro-RO"/>
        </w:rPr>
        <w:t xml:space="preserve"> a obiectului de investiții, ani;</w:t>
      </w:r>
    </w:p>
    <w:p w14:paraId="1DC99CBF" w14:textId="77777777" w:rsidR="00AC43E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amortizarea anuală estimată ce ar rezulta în urma realizării proiectului de investiții, mii lei.</w:t>
      </w:r>
    </w:p>
    <w:p w14:paraId="5A8F1BC9" w14:textId="77777777" w:rsidR="00AC43EB" w:rsidRPr="006D212D" w:rsidRDefault="00AC43EB" w:rsidP="00605FEF">
      <w:pPr>
        <w:pStyle w:val="NormalWeb"/>
        <w:numPr>
          <w:ilvl w:val="0"/>
          <w:numId w:val="15"/>
        </w:numPr>
        <w:tabs>
          <w:tab w:val="left" w:pos="426"/>
          <w:tab w:val="left" w:pos="851"/>
          <w:tab w:val="left" w:pos="993"/>
          <w:tab w:val="left" w:pos="1134"/>
          <w:tab w:val="left" w:pos="1276"/>
        </w:tabs>
        <w:ind w:left="0" w:firstLine="567"/>
        <w:rPr>
          <w:lang w:val="ro-RO"/>
        </w:rPr>
      </w:pPr>
      <w:r w:rsidRPr="006D212D">
        <w:rPr>
          <w:lang w:val="ro-RO"/>
        </w:rPr>
        <w:t xml:space="preserve">Pentru fiecare proiect de investiții, evaluat ca investiție </w:t>
      </w:r>
      <w:r w:rsidRPr="006D212D">
        <w:rPr>
          <w:i/>
          <w:iCs/>
          <w:lang w:val="ro-RO"/>
        </w:rPr>
        <w:t>eficientă</w:t>
      </w:r>
      <w:r w:rsidRPr="006D212D">
        <w:rPr>
          <w:lang w:val="ro-RO"/>
        </w:rPr>
        <w:t xml:space="preserve">, inclus în </w:t>
      </w:r>
      <w:r w:rsidR="00837836" w:rsidRPr="006D212D">
        <w:rPr>
          <w:lang w:val="ro-RO"/>
        </w:rPr>
        <w:t xml:space="preserve">Planul </w:t>
      </w:r>
      <w:r w:rsidRPr="006D212D">
        <w:rPr>
          <w:lang w:val="ro-RO"/>
        </w:rPr>
        <w:t>anual de investiții, titularul de licență prezintă următoarele informații și date:</w:t>
      </w:r>
    </w:p>
    <w:p w14:paraId="3F29C40A" w14:textId="77777777" w:rsidR="00BD7D5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categoria de investiții, denumirea și caracteristicile proiectului de investiții;</w:t>
      </w:r>
    </w:p>
    <w:p w14:paraId="40527B31" w14:textId="77777777" w:rsidR="00BD7D5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amplasarea proiectului de investiții (adresa);</w:t>
      </w:r>
    </w:p>
    <w:p w14:paraId="374CCC2F" w14:textId="77777777" w:rsidR="00BD7D5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cantitatea;</w:t>
      </w:r>
    </w:p>
    <w:p w14:paraId="1842088F" w14:textId="1ECA7014" w:rsidR="00BD7D5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 xml:space="preserve">valoarea estimată a proiectului de investiții, </w:t>
      </w:r>
      <w:r w:rsidR="004A1CF8" w:rsidRPr="006D212D">
        <w:rPr>
          <w:lang w:val="ro-RO"/>
        </w:rPr>
        <w:t>(</w:t>
      </w:r>
      <w:r w:rsidRPr="006D212D">
        <w:rPr>
          <w:lang w:val="ro-RO"/>
        </w:rPr>
        <w:t>mii lei);</w:t>
      </w:r>
    </w:p>
    <w:p w14:paraId="384F157D" w14:textId="77777777"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numerele de inventar ale mijloacelor fixe, pentru cazurile în care valoarea investițiilor noi urmează să fie reflectată în valoarea contabilă a activelor existente;</w:t>
      </w:r>
    </w:p>
    <w:p w14:paraId="4CF83773" w14:textId="77777777"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perioada de realizare, ani;</w:t>
      </w:r>
    </w:p>
    <w:p w14:paraId="697404DA" w14:textId="79AE9565"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 xml:space="preserve">criteriul de evaluare corespunzător (conform punctului </w:t>
      </w:r>
      <w:r w:rsidR="004418D2" w:rsidRPr="006D212D">
        <w:rPr>
          <w:lang w:val="ro-RO"/>
        </w:rPr>
        <w:t>2</w:t>
      </w:r>
      <w:r w:rsidR="00FC2BBA" w:rsidRPr="006D212D">
        <w:rPr>
          <w:lang w:val="ro-RO"/>
        </w:rPr>
        <w:t>3</w:t>
      </w:r>
      <w:r w:rsidR="004418D2" w:rsidRPr="006D212D">
        <w:rPr>
          <w:lang w:val="ro-RO"/>
        </w:rPr>
        <w:t xml:space="preserve"> </w:t>
      </w:r>
      <w:r w:rsidRPr="006D212D">
        <w:rPr>
          <w:lang w:val="ro-RO"/>
        </w:rPr>
        <w:t>din Regulament);</w:t>
      </w:r>
    </w:p>
    <w:p w14:paraId="22EB0360" w14:textId="77777777"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obiectivele și rezultatele ce vor fi obținute în urma realizării proiectului de investiții;</w:t>
      </w:r>
    </w:p>
    <w:p w14:paraId="2CED4E19" w14:textId="77777777"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sursa de finanțare;</w:t>
      </w:r>
    </w:p>
    <w:p w14:paraId="26D9CEDB" w14:textId="0F4C7895" w:rsidR="00EC67CB" w:rsidRPr="006D212D" w:rsidRDefault="00EC67C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 xml:space="preserve"> </w:t>
      </w:r>
      <w:r w:rsidR="00AC43EB" w:rsidRPr="006D212D">
        <w:rPr>
          <w:lang w:val="ro-RO"/>
        </w:rPr>
        <w:t>partea proiectului multianual de investiții nefinalizată, efectuată până la 31 decembrie a anului „j-1”: cantitate; valoare, mii lei;</w:t>
      </w:r>
    </w:p>
    <w:p w14:paraId="0CE15CC3" w14:textId="6D9669BD"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investiții planificate pentru anul „j”: cantitate; valoare, mii lei;</w:t>
      </w:r>
    </w:p>
    <w:p w14:paraId="3CB056F8" w14:textId="3E635CBD"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 xml:space="preserve">durata de </w:t>
      </w:r>
      <w:r w:rsidR="00EC67CB" w:rsidRPr="006D212D">
        <w:rPr>
          <w:lang w:val="ro-RO"/>
        </w:rPr>
        <w:t xml:space="preserve">funcționare </w:t>
      </w:r>
      <w:r w:rsidRPr="006D212D">
        <w:rPr>
          <w:lang w:val="ro-RO"/>
        </w:rPr>
        <w:t>util</w:t>
      </w:r>
      <w:r w:rsidR="00EC67CB" w:rsidRPr="006D212D">
        <w:rPr>
          <w:lang w:val="ro-RO"/>
        </w:rPr>
        <w:t>ă</w:t>
      </w:r>
      <w:r w:rsidRPr="006D212D">
        <w:rPr>
          <w:lang w:val="ro-RO"/>
        </w:rPr>
        <w:t xml:space="preserve"> a obiectului de investiții, ani;</w:t>
      </w:r>
    </w:p>
    <w:p w14:paraId="54052F6D" w14:textId="04E999DA" w:rsidR="00EC67CB" w:rsidRPr="006D212D" w:rsidRDefault="00AC43E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amortizarea anuală estimată ce ar rezulta în urma realizării proiectului de investiții, mii lei;</w:t>
      </w:r>
    </w:p>
    <w:p w14:paraId="65F93F70" w14:textId="2F473B68" w:rsidR="00EC67CB" w:rsidRPr="006D212D" w:rsidRDefault="00EC67CB" w:rsidP="00605FEF">
      <w:pPr>
        <w:pStyle w:val="NormalWeb"/>
        <w:numPr>
          <w:ilvl w:val="1"/>
          <w:numId w:val="15"/>
        </w:numPr>
        <w:tabs>
          <w:tab w:val="left" w:pos="851"/>
          <w:tab w:val="left" w:pos="993"/>
          <w:tab w:val="left" w:pos="1134"/>
          <w:tab w:val="left" w:pos="1276"/>
        </w:tabs>
        <w:ind w:left="0" w:firstLine="567"/>
        <w:rPr>
          <w:lang w:val="ro-RO"/>
        </w:rPr>
      </w:pPr>
      <w:r w:rsidRPr="006D212D">
        <w:rPr>
          <w:lang w:val="ro-RO"/>
        </w:rPr>
        <w:t xml:space="preserve"> </w:t>
      </w:r>
      <w:r w:rsidR="00AC43EB" w:rsidRPr="006D212D">
        <w:rPr>
          <w:lang w:val="ro-RO"/>
        </w:rPr>
        <w:t>costurile de exploatare estimate pentru anul „j” în cazul în care proiectul de investiții nu se implement</w:t>
      </w:r>
      <w:r w:rsidR="00CC474B" w:rsidRPr="006D212D">
        <w:rPr>
          <w:lang w:val="ro-RO"/>
        </w:rPr>
        <w:t>ează</w:t>
      </w:r>
      <w:r w:rsidR="00AC43EB" w:rsidRPr="006D212D">
        <w:rPr>
          <w:lang w:val="ro-RO"/>
        </w:rPr>
        <w:t xml:space="preserve"> – </w:t>
      </w:r>
      <w:r w:rsidR="00AC43EB" w:rsidRPr="006D212D">
        <w:rPr>
          <w:i/>
          <w:lang w:val="ro-RO"/>
        </w:rPr>
        <w:t>Ex</w:t>
      </w:r>
      <w:r w:rsidR="00AC43EB" w:rsidRPr="006D212D">
        <w:rPr>
          <w:i/>
          <w:vertAlign w:val="superscript"/>
          <w:lang w:val="ro-RO"/>
        </w:rPr>
        <w:t>0</w:t>
      </w:r>
      <w:r w:rsidR="00AC43EB" w:rsidRPr="006D212D">
        <w:rPr>
          <w:i/>
          <w:vertAlign w:val="subscript"/>
          <w:lang w:val="ro-RO"/>
        </w:rPr>
        <w:t>j</w:t>
      </w:r>
      <w:r w:rsidR="00AC43EB" w:rsidRPr="006D212D">
        <w:rPr>
          <w:lang w:val="ro-RO"/>
        </w:rPr>
        <w:t>. La determinarea acestor costuri sunt reflectate datele efective pentru cel puțin 5 ani;</w:t>
      </w:r>
    </w:p>
    <w:p w14:paraId="7FB7B2BE" w14:textId="66B473D6" w:rsidR="00D84D4D" w:rsidRPr="006D212D" w:rsidRDefault="00EC67CB" w:rsidP="003002CE">
      <w:pPr>
        <w:pStyle w:val="NormalWeb"/>
        <w:numPr>
          <w:ilvl w:val="1"/>
          <w:numId w:val="15"/>
        </w:numPr>
        <w:tabs>
          <w:tab w:val="left" w:pos="851"/>
          <w:tab w:val="left" w:pos="1276"/>
        </w:tabs>
        <w:ind w:left="0" w:firstLine="567"/>
        <w:rPr>
          <w:lang w:val="ro-RO"/>
        </w:rPr>
      </w:pPr>
      <w:r w:rsidRPr="006D212D">
        <w:rPr>
          <w:lang w:val="ro-RO"/>
        </w:rPr>
        <w:t xml:space="preserve"> </w:t>
      </w:r>
      <w:r w:rsidR="00AC43EB" w:rsidRPr="006D212D">
        <w:rPr>
          <w:lang w:val="ro-RO"/>
        </w:rPr>
        <w:t xml:space="preserve">costurile de exploatare estimate pentru anul „j” în cazul în care proiectul de investiții </w:t>
      </w:r>
      <w:r w:rsidR="00026317" w:rsidRPr="006D212D">
        <w:rPr>
          <w:lang w:val="ro-RO"/>
        </w:rPr>
        <w:t>se</w:t>
      </w:r>
      <w:r w:rsidR="00AC43EB" w:rsidRPr="006D212D">
        <w:rPr>
          <w:lang w:val="ro-RO"/>
        </w:rPr>
        <w:t xml:space="preserve"> implement</w:t>
      </w:r>
      <w:r w:rsidR="00026317" w:rsidRPr="006D212D">
        <w:rPr>
          <w:lang w:val="ro-RO"/>
        </w:rPr>
        <w:t>ează</w:t>
      </w:r>
      <w:r w:rsidR="00AC43EB" w:rsidRPr="006D212D">
        <w:rPr>
          <w:lang w:val="ro-RO"/>
        </w:rPr>
        <w:t xml:space="preserve"> – </w:t>
      </w:r>
      <w:r w:rsidR="00AC43EB" w:rsidRPr="006D212D">
        <w:rPr>
          <w:i/>
          <w:lang w:val="ro-RO"/>
        </w:rPr>
        <w:t>Ex</w:t>
      </w:r>
      <w:r w:rsidR="00AC43EB" w:rsidRPr="006D212D">
        <w:rPr>
          <w:i/>
          <w:vertAlign w:val="superscript"/>
          <w:lang w:val="ro-RO"/>
        </w:rPr>
        <w:t>1</w:t>
      </w:r>
      <w:r w:rsidR="00AC43EB" w:rsidRPr="006D212D">
        <w:rPr>
          <w:i/>
          <w:vertAlign w:val="subscript"/>
          <w:lang w:val="ro-RO"/>
        </w:rPr>
        <w:t>j</w:t>
      </w:r>
      <w:r w:rsidR="00AC43EB" w:rsidRPr="006D212D">
        <w:rPr>
          <w:lang w:val="ro-RO"/>
        </w:rPr>
        <w:t>;</w:t>
      </w:r>
    </w:p>
    <w:p w14:paraId="18B5E22E" w14:textId="11F2DA7A" w:rsidR="00D84D4D" w:rsidRPr="006D212D" w:rsidRDefault="00D84D4D" w:rsidP="003002CE">
      <w:pPr>
        <w:pStyle w:val="NormalWeb"/>
        <w:numPr>
          <w:ilvl w:val="1"/>
          <w:numId w:val="15"/>
        </w:numPr>
        <w:tabs>
          <w:tab w:val="left" w:pos="851"/>
          <w:tab w:val="left" w:pos="1276"/>
        </w:tabs>
        <w:ind w:left="0" w:firstLine="567"/>
        <w:rPr>
          <w:lang w:val="ro-RO"/>
        </w:rPr>
      </w:pPr>
      <w:r w:rsidRPr="006D212D">
        <w:rPr>
          <w:lang w:val="ro-RO"/>
        </w:rPr>
        <w:t xml:space="preserve">cantitatea de energie termică estimată pentru anul „j” </w:t>
      </w:r>
      <w:r w:rsidR="001B4408" w:rsidRPr="006D212D">
        <w:rPr>
          <w:lang w:val="ro-RO"/>
        </w:rPr>
        <w:t>până la implementarea proiectului</w:t>
      </w:r>
      <w:r w:rsidRPr="006D212D">
        <w:rPr>
          <w:lang w:val="ro-RO"/>
        </w:rPr>
        <w:t xml:space="preserve"> - </w:t>
      </w:r>
      <w:r w:rsidRPr="006D212D">
        <w:rPr>
          <w:i/>
          <w:lang w:val="ro-RO"/>
        </w:rPr>
        <w:t>Et</w:t>
      </w:r>
      <w:r w:rsidRPr="006D212D">
        <w:rPr>
          <w:i/>
          <w:vertAlign w:val="superscript"/>
          <w:lang w:val="ro-RO"/>
        </w:rPr>
        <w:t>0</w:t>
      </w:r>
      <w:r w:rsidRPr="006D212D">
        <w:rPr>
          <w:i/>
          <w:vertAlign w:val="subscript"/>
          <w:lang w:val="ro-RO"/>
        </w:rPr>
        <w:t>j</w:t>
      </w:r>
      <w:r w:rsidR="001B4408" w:rsidRPr="006D212D">
        <w:rPr>
          <w:lang w:val="ro-RO"/>
        </w:rPr>
        <w:t>.</w:t>
      </w:r>
      <w:r w:rsidRPr="006D212D">
        <w:rPr>
          <w:lang w:val="ro-RO"/>
        </w:rPr>
        <w:t xml:space="preserve"> La determinarea acestei cantități sunt reflectate datele efective pentru cel puțin 5 ani</w:t>
      </w:r>
      <w:r w:rsidR="001B4408" w:rsidRPr="006D212D">
        <w:rPr>
          <w:lang w:val="ro-RO"/>
        </w:rPr>
        <w:t>.</w:t>
      </w:r>
    </w:p>
    <w:p w14:paraId="3596A5B7" w14:textId="51E8AEE3" w:rsidR="00D84D4D" w:rsidRPr="006D212D" w:rsidRDefault="00D84D4D" w:rsidP="003002CE">
      <w:pPr>
        <w:pStyle w:val="NormalWeb"/>
        <w:numPr>
          <w:ilvl w:val="1"/>
          <w:numId w:val="15"/>
        </w:numPr>
        <w:tabs>
          <w:tab w:val="left" w:pos="851"/>
          <w:tab w:val="left" w:pos="1276"/>
        </w:tabs>
        <w:ind w:left="0" w:firstLine="567"/>
        <w:rPr>
          <w:lang w:val="ro-RO"/>
        </w:rPr>
      </w:pPr>
      <w:r w:rsidRPr="006D212D">
        <w:rPr>
          <w:lang w:val="ro-RO"/>
        </w:rPr>
        <w:t xml:space="preserve">cantitatea de energie termică estimată pentru anul „j” </w:t>
      </w:r>
      <w:r w:rsidR="001B4408" w:rsidRPr="006D212D">
        <w:rPr>
          <w:lang w:val="ro-RO"/>
        </w:rPr>
        <w:t>după implementarea</w:t>
      </w:r>
      <w:r w:rsidRPr="006D212D">
        <w:rPr>
          <w:lang w:val="ro-RO"/>
        </w:rPr>
        <w:t xml:space="preserve"> proiectul</w:t>
      </w:r>
      <w:r w:rsidR="001B4408" w:rsidRPr="006D212D">
        <w:rPr>
          <w:lang w:val="ro-RO"/>
        </w:rPr>
        <w:t xml:space="preserve">ui </w:t>
      </w:r>
      <w:r w:rsidRPr="006D212D">
        <w:rPr>
          <w:lang w:val="ro-RO"/>
        </w:rPr>
        <w:t xml:space="preserve">- </w:t>
      </w:r>
      <w:r w:rsidRPr="006D212D">
        <w:rPr>
          <w:i/>
          <w:lang w:val="ro-RO"/>
        </w:rPr>
        <w:t>Et</w:t>
      </w:r>
      <w:r w:rsidRPr="006D212D">
        <w:rPr>
          <w:i/>
          <w:vertAlign w:val="superscript"/>
          <w:lang w:val="ro-RO"/>
        </w:rPr>
        <w:t>1</w:t>
      </w:r>
      <w:r w:rsidRPr="006D212D">
        <w:rPr>
          <w:i/>
          <w:vertAlign w:val="subscript"/>
          <w:lang w:val="ro-RO"/>
        </w:rPr>
        <w:t>j</w:t>
      </w:r>
      <w:r w:rsidR="00AE408D">
        <w:rPr>
          <w:lang w:val="ro-RO"/>
        </w:rPr>
        <w:t>;</w:t>
      </w:r>
    </w:p>
    <w:p w14:paraId="7325DB2F" w14:textId="668A0C49" w:rsidR="00AC43EB" w:rsidRPr="006D212D" w:rsidRDefault="00EC67CB" w:rsidP="00605FEF">
      <w:pPr>
        <w:pStyle w:val="NormalWeb"/>
        <w:numPr>
          <w:ilvl w:val="1"/>
          <w:numId w:val="15"/>
        </w:numPr>
        <w:tabs>
          <w:tab w:val="left" w:pos="851"/>
          <w:tab w:val="left" w:pos="1276"/>
        </w:tabs>
        <w:ind w:left="0" w:firstLine="567"/>
        <w:rPr>
          <w:lang w:val="ro-RO"/>
        </w:rPr>
      </w:pPr>
      <w:r w:rsidRPr="006D212D">
        <w:rPr>
          <w:lang w:val="ro-RO"/>
        </w:rPr>
        <w:t xml:space="preserve"> </w:t>
      </w:r>
      <w:r w:rsidR="00AC43EB" w:rsidRPr="006D212D">
        <w:rPr>
          <w:lang w:val="ro-RO"/>
        </w:rPr>
        <w:t>suma argumentată și întemeiată a efectelor economice medii anuale estimate de-a lungul duratei de</w:t>
      </w:r>
      <w:r w:rsidRPr="006D212D">
        <w:rPr>
          <w:lang w:val="ro-RO"/>
        </w:rPr>
        <w:t xml:space="preserve"> funcționare</w:t>
      </w:r>
      <w:r w:rsidR="00AC43EB" w:rsidRPr="006D212D">
        <w:rPr>
          <w:lang w:val="ro-RO"/>
        </w:rPr>
        <w:t xml:space="preserve"> util</w:t>
      </w:r>
      <w:r w:rsidRPr="006D212D">
        <w:rPr>
          <w:lang w:val="ro-RO"/>
        </w:rPr>
        <w:t>ă</w:t>
      </w:r>
      <w:r w:rsidR="00AC43EB" w:rsidRPr="006D212D">
        <w:rPr>
          <w:lang w:val="ro-RO"/>
        </w:rPr>
        <w:t xml:space="preserve"> a proiectului de investiții</w:t>
      </w:r>
      <w:r w:rsidR="00AE408D">
        <w:rPr>
          <w:lang w:val="ro-RO"/>
        </w:rPr>
        <w:t>.</w:t>
      </w:r>
    </w:p>
    <w:p w14:paraId="47E9E1A6" w14:textId="64FEDDBE" w:rsidR="00FA1B81" w:rsidRPr="006D212D" w:rsidRDefault="00FA1B81" w:rsidP="003002CE">
      <w:pPr>
        <w:pStyle w:val="NormalWeb"/>
        <w:tabs>
          <w:tab w:val="left" w:pos="851"/>
          <w:tab w:val="left" w:pos="1276"/>
        </w:tabs>
        <w:rPr>
          <w:lang w:val="ro-RO"/>
        </w:rPr>
      </w:pPr>
      <w:r w:rsidRPr="006D212D">
        <w:rPr>
          <w:lang w:val="ro-RO"/>
        </w:rPr>
        <w:t xml:space="preserve"> </w:t>
      </w:r>
    </w:p>
    <w:p w14:paraId="0E567FAE" w14:textId="7D17CA13" w:rsidR="00AC43EB" w:rsidRPr="006D212D" w:rsidRDefault="00AC43EB" w:rsidP="00605FEF">
      <w:pPr>
        <w:pStyle w:val="NormalWeb"/>
        <w:numPr>
          <w:ilvl w:val="0"/>
          <w:numId w:val="15"/>
        </w:numPr>
        <w:tabs>
          <w:tab w:val="left" w:pos="426"/>
          <w:tab w:val="left" w:pos="709"/>
          <w:tab w:val="left" w:pos="993"/>
        </w:tabs>
        <w:ind w:left="0" w:firstLine="567"/>
        <w:rPr>
          <w:lang w:val="ro-RO"/>
        </w:rPr>
      </w:pPr>
      <w:r w:rsidRPr="006D212D">
        <w:rPr>
          <w:lang w:val="ro-RO"/>
        </w:rPr>
        <w:t xml:space="preserve">La determinarea </w:t>
      </w:r>
      <w:r w:rsidRPr="006D212D">
        <w:rPr>
          <w:i/>
          <w:iCs/>
          <w:lang w:val="ro-RO"/>
        </w:rPr>
        <w:t>efectelor economice</w:t>
      </w:r>
      <w:r w:rsidRPr="006D212D">
        <w:rPr>
          <w:lang w:val="ro-RO"/>
        </w:rPr>
        <w:t xml:space="preserve"> medii anuale estimate se ia în considerare, după caz, cantitatea energiei produse și respectiv contravaloarea serviciilor de distribuție și furnizare a </w:t>
      </w:r>
      <w:r w:rsidRPr="006D212D">
        <w:rPr>
          <w:lang w:val="ro-RO"/>
        </w:rPr>
        <w:lastRenderedPageBreak/>
        <w:t>energiei termice livrate consumatorilor, îmbunătățirea calității serviciilor prestate, reducerea cheltuielilor de exploatare și de întreținere, reducerea pierderilor în rețelele termice, reducerea cheltuielilor cu personalul, reducerea cheltuielilor pentru procurarea combustibilului utilizat,</w:t>
      </w:r>
      <w:r w:rsidR="000F5E43" w:rsidRPr="006D212D">
        <w:rPr>
          <w:lang w:val="ro-RO"/>
        </w:rPr>
        <w:t xml:space="preserve"> economiile de energie termică, exprimate în </w:t>
      </w:r>
      <w:r w:rsidRPr="006D212D">
        <w:rPr>
          <w:lang w:val="ro-RO"/>
        </w:rPr>
        <w:t>mii lei.</w:t>
      </w:r>
    </w:p>
    <w:p w14:paraId="276CF561" w14:textId="77777777" w:rsidR="00AC43EB" w:rsidRPr="006D212D" w:rsidRDefault="00AC43EB" w:rsidP="00605FEF">
      <w:pPr>
        <w:pStyle w:val="NormalWeb"/>
        <w:numPr>
          <w:ilvl w:val="0"/>
          <w:numId w:val="15"/>
        </w:numPr>
        <w:tabs>
          <w:tab w:val="left" w:pos="851"/>
          <w:tab w:val="left" w:pos="993"/>
        </w:tabs>
        <w:ind w:left="0" w:firstLine="567"/>
        <w:rPr>
          <w:lang w:val="ro-RO"/>
        </w:rPr>
      </w:pPr>
      <w:r w:rsidRPr="006D212D">
        <w:rPr>
          <w:b/>
          <w:bCs/>
          <w:lang w:val="ro-RO"/>
        </w:rPr>
        <w:t xml:space="preserve"> </w:t>
      </w:r>
      <w:r w:rsidRPr="006D212D">
        <w:rPr>
          <w:lang w:val="ro-RO"/>
        </w:rPr>
        <w:t>Eficiența investițiilor se determină prin utilizarea următoarei inegalități:</w:t>
      </w:r>
    </w:p>
    <w:p w14:paraId="1A0E4270" w14:textId="77777777" w:rsidR="00AC43EB" w:rsidRPr="006D212D" w:rsidRDefault="00AC43EB" w:rsidP="00605FEF">
      <w:pPr>
        <w:pStyle w:val="NormalWeb"/>
        <w:tabs>
          <w:tab w:val="left" w:pos="851"/>
          <w:tab w:val="left" w:pos="993"/>
        </w:tabs>
        <w:rPr>
          <w:lang w:val="ro-RO"/>
        </w:rPr>
      </w:pPr>
      <w:r w:rsidRPr="006D212D">
        <w:rPr>
          <w:lang w:val="ro-RO"/>
        </w:rPr>
        <w:t> </w:t>
      </w:r>
    </w:p>
    <w:p w14:paraId="30177F02" w14:textId="77777777" w:rsidR="00AC43EB" w:rsidRPr="006D212D" w:rsidRDefault="00AC43EB" w:rsidP="00605FEF">
      <w:pPr>
        <w:pStyle w:val="cn"/>
        <w:tabs>
          <w:tab w:val="left" w:pos="851"/>
          <w:tab w:val="left" w:pos="993"/>
        </w:tabs>
        <w:ind w:firstLine="567"/>
        <w:rPr>
          <w:lang w:val="ro-RO"/>
        </w:rPr>
      </w:pPr>
      <m:oMathPara>
        <m:oMath>
          <m:r>
            <w:rPr>
              <w:rFonts w:ascii="Cambria Math" w:hAnsi="Cambria Math"/>
              <w:lang w:val="ro-RO"/>
            </w:rPr>
            <m:t>I&lt;</m:t>
          </m:r>
          <m:nary>
            <m:naryPr>
              <m:chr m:val="∑"/>
              <m:limLoc m:val="undOvr"/>
              <m:ctrlPr>
                <w:rPr>
                  <w:rFonts w:ascii="Cambria Math" w:hAnsi="Cambria Math"/>
                  <w:i/>
                  <w:lang w:val="ro-RO"/>
                </w:rPr>
              </m:ctrlPr>
            </m:naryPr>
            <m:sub>
              <m:r>
                <w:rPr>
                  <w:rFonts w:ascii="Cambria Math" w:hAnsi="Cambria Math"/>
                  <w:lang w:val="ro-RO"/>
                </w:rPr>
                <m:t>j=1</m:t>
              </m:r>
            </m:sub>
            <m:sup>
              <m:sSub>
                <m:sSubPr>
                  <m:ctrlPr>
                    <w:rPr>
                      <w:rFonts w:ascii="Cambria Math" w:hAnsi="Cambria Math"/>
                      <w:i/>
                      <w:lang w:val="ro-RO"/>
                    </w:rPr>
                  </m:ctrlPr>
                </m:sSubPr>
                <m:e>
                  <m:r>
                    <w:rPr>
                      <w:rFonts w:ascii="Cambria Math" w:hAnsi="Cambria Math"/>
                      <w:lang w:val="ro-RO"/>
                    </w:rPr>
                    <m:t>j</m:t>
                  </m:r>
                </m:e>
                <m:sub>
                  <m:r>
                    <w:rPr>
                      <w:rFonts w:ascii="Cambria Math" w:hAnsi="Cambria Math"/>
                      <w:lang w:val="ro-RO"/>
                    </w:rPr>
                    <m:t>u</m:t>
                  </m:r>
                </m:sub>
              </m:sSub>
            </m:sup>
            <m:e>
              <m:sSub>
                <m:sSubPr>
                  <m:ctrlPr>
                    <w:rPr>
                      <w:rFonts w:ascii="Cambria Math" w:hAnsi="Cambria Math"/>
                      <w:i/>
                      <w:lang w:val="ro-RO"/>
                    </w:rPr>
                  </m:ctrlPr>
                </m:sSubPr>
                <m:e>
                  <m:r>
                    <w:rPr>
                      <w:rFonts w:ascii="Cambria Math" w:hAnsi="Cambria Math"/>
                      <w:lang w:val="ro-RO"/>
                    </w:rPr>
                    <m:t>EE</m:t>
                  </m:r>
                </m:e>
                <m:sub>
                  <m:r>
                    <w:rPr>
                      <w:rFonts w:ascii="Cambria Math" w:hAnsi="Cambria Math"/>
                      <w:lang w:val="ro-RO"/>
                    </w:rPr>
                    <m:t xml:space="preserve">j  </m:t>
                  </m:r>
                </m:sub>
              </m:sSub>
              <m:r>
                <w:rPr>
                  <w:rFonts w:ascii="Cambria Math" w:hAnsi="Cambria Math"/>
                  <w:lang w:val="ro-RO"/>
                </w:rPr>
                <m:t>(1)</m:t>
              </m:r>
            </m:e>
          </m:nary>
        </m:oMath>
      </m:oMathPara>
    </w:p>
    <w:p w14:paraId="10702BAC" w14:textId="77777777" w:rsidR="00AC43EB" w:rsidRPr="006D212D" w:rsidRDefault="00AC43EB" w:rsidP="00605FEF">
      <w:pPr>
        <w:pStyle w:val="NormalWeb"/>
        <w:tabs>
          <w:tab w:val="left" w:pos="851"/>
          <w:tab w:val="left" w:pos="993"/>
        </w:tabs>
        <w:rPr>
          <w:lang w:val="ro-RO"/>
        </w:rPr>
      </w:pPr>
      <w:r w:rsidRPr="006D212D">
        <w:rPr>
          <w:lang w:val="ro-RO"/>
        </w:rPr>
        <w:t> </w:t>
      </w:r>
    </w:p>
    <w:p w14:paraId="3A4824F3" w14:textId="77777777" w:rsidR="00AC43EB" w:rsidRPr="006D212D" w:rsidRDefault="00AC43EB" w:rsidP="00605FEF">
      <w:pPr>
        <w:pStyle w:val="NormalWeb"/>
        <w:tabs>
          <w:tab w:val="left" w:pos="851"/>
          <w:tab w:val="left" w:pos="993"/>
        </w:tabs>
        <w:rPr>
          <w:lang w:val="ro-RO"/>
        </w:rPr>
      </w:pPr>
      <w:r w:rsidRPr="006D212D">
        <w:rPr>
          <w:lang w:val="ro-RO"/>
        </w:rPr>
        <w:t>unde:</w:t>
      </w:r>
    </w:p>
    <w:p w14:paraId="7CBE5258" w14:textId="77777777" w:rsidR="00AC43EB" w:rsidRPr="006D212D" w:rsidRDefault="00AC43EB" w:rsidP="00605FEF">
      <w:pPr>
        <w:pStyle w:val="NormalWeb"/>
        <w:tabs>
          <w:tab w:val="left" w:pos="851"/>
          <w:tab w:val="left" w:pos="993"/>
        </w:tabs>
        <w:rPr>
          <w:lang w:val="ro-RO"/>
        </w:rPr>
      </w:pPr>
      <w:r w:rsidRPr="006D212D">
        <w:rPr>
          <w:i/>
          <w:iCs/>
          <w:lang w:val="ro-RO"/>
        </w:rPr>
        <w:t>I</w:t>
      </w:r>
      <w:r w:rsidRPr="006D212D">
        <w:rPr>
          <w:lang w:val="ro-RO"/>
        </w:rPr>
        <w:t xml:space="preserve"> – valoarea estimată a investiției;</w:t>
      </w:r>
    </w:p>
    <w:p w14:paraId="2C69F288" w14:textId="77777777" w:rsidR="00AC43EB" w:rsidRPr="006D212D" w:rsidRDefault="00AC43EB" w:rsidP="00605FEF">
      <w:pPr>
        <w:pStyle w:val="NormalWeb"/>
        <w:tabs>
          <w:tab w:val="left" w:pos="851"/>
          <w:tab w:val="left" w:pos="993"/>
        </w:tabs>
        <w:rPr>
          <w:lang w:val="ro-RO"/>
        </w:rPr>
      </w:pPr>
      <w:proofErr w:type="spellStart"/>
      <w:r w:rsidRPr="006D212D">
        <w:rPr>
          <w:i/>
          <w:iCs/>
          <w:lang w:val="ro-RO"/>
        </w:rPr>
        <w:t>EE</w:t>
      </w:r>
      <w:r w:rsidRPr="006D212D">
        <w:rPr>
          <w:i/>
          <w:iCs/>
          <w:vertAlign w:val="subscript"/>
          <w:lang w:val="ro-RO"/>
        </w:rPr>
        <w:t>j</w:t>
      </w:r>
      <w:proofErr w:type="spellEnd"/>
      <w:r w:rsidRPr="006D212D">
        <w:rPr>
          <w:lang w:val="ro-RO"/>
        </w:rPr>
        <w:t xml:space="preserve"> – efectul economic estimat al anului </w:t>
      </w:r>
      <w:r w:rsidRPr="006D212D">
        <w:rPr>
          <w:i/>
          <w:iCs/>
          <w:lang w:val="ro-RO"/>
        </w:rPr>
        <w:t xml:space="preserve">„j”, </w:t>
      </w:r>
      <w:r w:rsidRPr="006D212D">
        <w:rPr>
          <w:lang w:val="ro-RO"/>
        </w:rPr>
        <w:t>care se determină conform formulei:</w:t>
      </w:r>
    </w:p>
    <w:p w14:paraId="778A08EB" w14:textId="77777777" w:rsidR="00AC43EB" w:rsidRPr="006D212D" w:rsidRDefault="00AC43EB" w:rsidP="003002CE">
      <w:pPr>
        <w:pStyle w:val="NormalWeb"/>
        <w:tabs>
          <w:tab w:val="left" w:pos="851"/>
          <w:tab w:val="left" w:pos="993"/>
        </w:tabs>
        <w:rPr>
          <w:lang w:val="ro-RO"/>
        </w:rPr>
      </w:pPr>
      <w:r w:rsidRPr="006D212D">
        <w:rPr>
          <w:lang w:val="ro-RO"/>
        </w:rPr>
        <w:t> </w:t>
      </w:r>
    </w:p>
    <w:p w14:paraId="05852473" w14:textId="46098174" w:rsidR="00AC43EB" w:rsidRPr="006D212D" w:rsidRDefault="00AC43EB" w:rsidP="003002CE">
      <w:pPr>
        <w:pStyle w:val="cn"/>
        <w:tabs>
          <w:tab w:val="left" w:pos="851"/>
          <w:tab w:val="left" w:pos="993"/>
        </w:tabs>
        <w:ind w:firstLine="567"/>
        <w:rPr>
          <w:lang w:val="ro-RO"/>
        </w:rPr>
      </w:pPr>
      <w:proofErr w:type="spellStart"/>
      <w:r w:rsidRPr="006D212D">
        <w:rPr>
          <w:i/>
          <w:iCs/>
          <w:lang w:val="ro-RO"/>
        </w:rPr>
        <w:t>EE</w:t>
      </w:r>
      <w:r w:rsidRPr="006D212D">
        <w:rPr>
          <w:i/>
          <w:iCs/>
          <w:vertAlign w:val="subscript"/>
          <w:lang w:val="ro-RO"/>
        </w:rPr>
        <w:t>j</w:t>
      </w:r>
      <w:proofErr w:type="spellEnd"/>
      <w:r w:rsidRPr="006D212D">
        <w:rPr>
          <w:i/>
          <w:iCs/>
          <w:lang w:val="ro-RO"/>
        </w:rPr>
        <w:t xml:space="preserve"> = </w:t>
      </w:r>
      <w:r w:rsidR="00267C81" w:rsidRPr="006D212D">
        <w:rPr>
          <w:i/>
          <w:iCs/>
          <w:lang w:val="ro-RO"/>
        </w:rPr>
        <w:t>(</w:t>
      </w:r>
      <w:r w:rsidRPr="006D212D">
        <w:rPr>
          <w:i/>
          <w:iCs/>
          <w:lang w:val="ro-RO"/>
        </w:rPr>
        <w:t>Ex</w:t>
      </w:r>
      <w:r w:rsidRPr="006D212D">
        <w:rPr>
          <w:vertAlign w:val="superscript"/>
          <w:lang w:val="ro-RO"/>
        </w:rPr>
        <w:t>0</w:t>
      </w:r>
      <w:r w:rsidRPr="006D212D">
        <w:rPr>
          <w:vertAlign w:val="subscript"/>
          <w:lang w:val="ro-RO"/>
        </w:rPr>
        <w:t xml:space="preserve">j </w:t>
      </w:r>
      <w:r w:rsidRPr="006D212D">
        <w:rPr>
          <w:lang w:val="ro-RO"/>
        </w:rPr>
        <w:t>–</w:t>
      </w:r>
      <w:r w:rsidRPr="006D212D">
        <w:rPr>
          <w:i/>
          <w:iCs/>
          <w:lang w:val="ro-RO"/>
        </w:rPr>
        <w:t xml:space="preserve"> Ex</w:t>
      </w:r>
      <w:r w:rsidRPr="006D212D">
        <w:rPr>
          <w:i/>
          <w:vertAlign w:val="superscript"/>
          <w:lang w:val="ro-RO"/>
        </w:rPr>
        <w:t>1</w:t>
      </w:r>
      <w:r w:rsidRPr="006D212D">
        <w:rPr>
          <w:i/>
          <w:vertAlign w:val="subscript"/>
          <w:lang w:val="ro-RO"/>
        </w:rPr>
        <w:t>j</w:t>
      </w:r>
      <w:r w:rsidR="00267C81" w:rsidRPr="006D212D">
        <w:rPr>
          <w:i/>
          <w:vertAlign w:val="subscript"/>
          <w:lang w:val="ro-RO"/>
        </w:rPr>
        <w:t xml:space="preserve"> </w:t>
      </w:r>
      <w:r w:rsidR="00267C81" w:rsidRPr="006D212D">
        <w:rPr>
          <w:i/>
          <w:lang w:val="ro-RO"/>
        </w:rPr>
        <w:t>) + (Et</w:t>
      </w:r>
      <w:r w:rsidR="00267C81" w:rsidRPr="006D212D">
        <w:rPr>
          <w:i/>
          <w:vertAlign w:val="superscript"/>
          <w:lang w:val="ro-RO"/>
        </w:rPr>
        <w:t>0</w:t>
      </w:r>
      <w:r w:rsidR="00267C81" w:rsidRPr="006D212D">
        <w:rPr>
          <w:i/>
          <w:vertAlign w:val="subscript"/>
          <w:lang w:val="ro-RO"/>
        </w:rPr>
        <w:t>j</w:t>
      </w:r>
      <w:r w:rsidR="00267C81" w:rsidRPr="006D212D">
        <w:rPr>
          <w:i/>
          <w:lang w:val="ro-RO"/>
        </w:rPr>
        <w:t xml:space="preserve"> – Et</w:t>
      </w:r>
      <w:r w:rsidR="00267C81" w:rsidRPr="006D212D">
        <w:rPr>
          <w:i/>
          <w:vertAlign w:val="superscript"/>
          <w:lang w:val="ro-RO"/>
        </w:rPr>
        <w:t>1</w:t>
      </w:r>
      <w:r w:rsidR="00267C81" w:rsidRPr="006D212D">
        <w:rPr>
          <w:i/>
          <w:vertAlign w:val="subscript"/>
          <w:lang w:val="ro-RO"/>
        </w:rPr>
        <w:t>j</w:t>
      </w:r>
      <w:r w:rsidR="00267C81" w:rsidRPr="006D212D">
        <w:rPr>
          <w:i/>
          <w:lang w:val="ro-RO"/>
        </w:rPr>
        <w:t>)</w:t>
      </w:r>
      <w:r w:rsidR="00EE7406" w:rsidRPr="006D212D">
        <w:rPr>
          <w:i/>
          <w:lang w:val="ro-RO"/>
        </w:rPr>
        <w:t xml:space="preserve"> </w:t>
      </w:r>
      <w:r w:rsidR="00EE7406" w:rsidRPr="006D212D">
        <w:rPr>
          <w:rFonts w:ascii="Arial" w:hAnsi="Arial" w:cs="Arial"/>
          <w:i/>
          <w:sz w:val="20"/>
          <w:szCs w:val="20"/>
          <w:lang w:val="ro-RO"/>
        </w:rPr>
        <w:t xml:space="preserve">x </w:t>
      </w:r>
      <w:proofErr w:type="spellStart"/>
      <w:r w:rsidR="00267C81" w:rsidRPr="006D212D">
        <w:rPr>
          <w:i/>
          <w:lang w:val="ro-RO"/>
        </w:rPr>
        <w:t>T</w:t>
      </w:r>
      <w:r w:rsidR="00267C81" w:rsidRPr="006D212D">
        <w:rPr>
          <w:i/>
          <w:vertAlign w:val="subscript"/>
          <w:lang w:val="ro-RO"/>
        </w:rPr>
        <w:t>j</w:t>
      </w:r>
      <w:proofErr w:type="spellEnd"/>
      <w:r w:rsidR="00267C81" w:rsidRPr="006D212D">
        <w:rPr>
          <w:lang w:val="ro-RO"/>
        </w:rPr>
        <w:t xml:space="preserve">  </w:t>
      </w:r>
      <w:r w:rsidRPr="006D212D">
        <w:rPr>
          <w:lang w:val="ro-RO"/>
        </w:rPr>
        <w:t xml:space="preserve"> (2)</w:t>
      </w:r>
    </w:p>
    <w:p w14:paraId="5FD3F3AB" w14:textId="77777777" w:rsidR="00AC43EB" w:rsidRPr="006D212D" w:rsidRDefault="00AC43EB" w:rsidP="00605FEF">
      <w:pPr>
        <w:pStyle w:val="NormalWeb"/>
        <w:tabs>
          <w:tab w:val="left" w:pos="851"/>
          <w:tab w:val="left" w:pos="993"/>
        </w:tabs>
        <w:rPr>
          <w:lang w:val="ro-RO"/>
        </w:rPr>
      </w:pPr>
      <w:r w:rsidRPr="006D212D">
        <w:rPr>
          <w:lang w:val="ro-RO"/>
        </w:rPr>
        <w:t> </w:t>
      </w:r>
    </w:p>
    <w:p w14:paraId="6137C12F" w14:textId="77777777" w:rsidR="00AC43EB" w:rsidRPr="006D212D" w:rsidRDefault="00AC43EB" w:rsidP="00605FEF">
      <w:pPr>
        <w:pStyle w:val="NormalWeb"/>
        <w:tabs>
          <w:tab w:val="left" w:pos="851"/>
          <w:tab w:val="left" w:pos="993"/>
        </w:tabs>
        <w:rPr>
          <w:lang w:val="ro-RO"/>
        </w:rPr>
      </w:pPr>
      <w:r w:rsidRPr="006D212D">
        <w:rPr>
          <w:lang w:val="ro-RO"/>
        </w:rPr>
        <w:t>unde:</w:t>
      </w:r>
    </w:p>
    <w:p w14:paraId="32FB0EA7" w14:textId="54806F86" w:rsidR="00AC43EB" w:rsidRPr="006D212D" w:rsidRDefault="00AC43EB" w:rsidP="00605FEF">
      <w:pPr>
        <w:pStyle w:val="NormalWeb"/>
        <w:tabs>
          <w:tab w:val="left" w:pos="851"/>
          <w:tab w:val="left" w:pos="993"/>
        </w:tabs>
        <w:rPr>
          <w:lang w:val="ro-RO"/>
        </w:rPr>
      </w:pPr>
      <w:r w:rsidRPr="006D212D">
        <w:rPr>
          <w:i/>
          <w:iCs/>
          <w:lang w:val="ro-RO"/>
        </w:rPr>
        <w:t>Ex</w:t>
      </w:r>
      <w:r w:rsidRPr="006D212D">
        <w:rPr>
          <w:vertAlign w:val="superscript"/>
          <w:lang w:val="ro-RO"/>
        </w:rPr>
        <w:t>0</w:t>
      </w:r>
      <w:r w:rsidRPr="006D212D">
        <w:rPr>
          <w:vertAlign w:val="subscript"/>
          <w:lang w:val="ro-RO"/>
        </w:rPr>
        <w:t>j</w:t>
      </w:r>
      <w:r w:rsidRPr="006D212D">
        <w:rPr>
          <w:lang w:val="ro-RO"/>
        </w:rPr>
        <w:t xml:space="preserve"> – costurile de exploatare estimate pentru anul </w:t>
      </w:r>
      <w:r w:rsidRPr="006D212D">
        <w:rPr>
          <w:i/>
          <w:iCs/>
          <w:lang w:val="ro-RO"/>
        </w:rPr>
        <w:t>„j”</w:t>
      </w:r>
      <w:r w:rsidRPr="006D212D">
        <w:rPr>
          <w:lang w:val="ro-RO"/>
        </w:rPr>
        <w:t xml:space="preserve"> în cazul în care proiectul de investiții nu se implement</w:t>
      </w:r>
      <w:r w:rsidR="00026317" w:rsidRPr="006D212D">
        <w:rPr>
          <w:lang w:val="ro-RO"/>
        </w:rPr>
        <w:t>ează</w:t>
      </w:r>
      <w:r w:rsidRPr="006D212D">
        <w:rPr>
          <w:lang w:val="ro-RO"/>
        </w:rPr>
        <w:t>;</w:t>
      </w:r>
    </w:p>
    <w:p w14:paraId="646DE9B1" w14:textId="58A7D549" w:rsidR="00AC43EB" w:rsidRPr="006D212D" w:rsidRDefault="00AC43EB" w:rsidP="00605FEF">
      <w:pPr>
        <w:pStyle w:val="NormalWeb"/>
        <w:tabs>
          <w:tab w:val="left" w:pos="851"/>
          <w:tab w:val="left" w:pos="993"/>
        </w:tabs>
        <w:rPr>
          <w:lang w:val="ro-RO"/>
        </w:rPr>
      </w:pPr>
      <w:r w:rsidRPr="006D212D">
        <w:rPr>
          <w:i/>
          <w:iCs/>
          <w:lang w:val="ro-RO"/>
        </w:rPr>
        <w:t>Ex</w:t>
      </w:r>
      <w:r w:rsidRPr="006D212D">
        <w:rPr>
          <w:vertAlign w:val="superscript"/>
          <w:lang w:val="ro-RO"/>
        </w:rPr>
        <w:t>1</w:t>
      </w:r>
      <w:r w:rsidRPr="006D212D">
        <w:rPr>
          <w:vertAlign w:val="subscript"/>
          <w:lang w:val="ro-RO"/>
        </w:rPr>
        <w:t>j</w:t>
      </w:r>
      <w:r w:rsidRPr="006D212D">
        <w:rPr>
          <w:lang w:val="ro-RO"/>
        </w:rPr>
        <w:t xml:space="preserve"> – costurile de exploatare estimate pentru anul </w:t>
      </w:r>
      <w:r w:rsidRPr="006D212D">
        <w:rPr>
          <w:i/>
          <w:iCs/>
          <w:lang w:val="ro-RO"/>
        </w:rPr>
        <w:t>„j”</w:t>
      </w:r>
      <w:r w:rsidRPr="006D212D">
        <w:rPr>
          <w:lang w:val="ro-RO"/>
        </w:rPr>
        <w:t xml:space="preserve"> în cazul în care proiectul de investiții </w:t>
      </w:r>
      <w:r w:rsidR="00026317" w:rsidRPr="006D212D">
        <w:rPr>
          <w:lang w:val="ro-RO"/>
        </w:rPr>
        <w:t>nu se</w:t>
      </w:r>
      <w:r w:rsidRPr="006D212D">
        <w:rPr>
          <w:lang w:val="ro-RO"/>
        </w:rPr>
        <w:t xml:space="preserve"> implement</w:t>
      </w:r>
      <w:r w:rsidR="00026317" w:rsidRPr="006D212D">
        <w:rPr>
          <w:lang w:val="ro-RO"/>
        </w:rPr>
        <w:t>ează</w:t>
      </w:r>
      <w:r w:rsidRPr="006D212D">
        <w:rPr>
          <w:lang w:val="ro-RO"/>
        </w:rPr>
        <w:t>;</w:t>
      </w:r>
    </w:p>
    <w:p w14:paraId="1C0892BA" w14:textId="75B80B6A" w:rsidR="00267C81" w:rsidRPr="006D212D" w:rsidRDefault="00267C81" w:rsidP="003002CE">
      <w:pPr>
        <w:pStyle w:val="NormalWeb"/>
        <w:tabs>
          <w:tab w:val="left" w:pos="851"/>
          <w:tab w:val="left" w:pos="993"/>
        </w:tabs>
        <w:rPr>
          <w:lang w:val="ro-RO"/>
        </w:rPr>
      </w:pPr>
      <w:r w:rsidRPr="006D212D">
        <w:rPr>
          <w:i/>
          <w:lang w:val="ro-RO"/>
        </w:rPr>
        <w:t>Et</w:t>
      </w:r>
      <w:r w:rsidRPr="006D212D">
        <w:rPr>
          <w:i/>
          <w:vertAlign w:val="superscript"/>
          <w:lang w:val="ro-RO"/>
        </w:rPr>
        <w:t>0</w:t>
      </w:r>
      <w:r w:rsidRPr="006D212D">
        <w:rPr>
          <w:i/>
          <w:vertAlign w:val="subscript"/>
          <w:lang w:val="ro-RO"/>
        </w:rPr>
        <w:t>j</w:t>
      </w:r>
      <w:r w:rsidRPr="006D212D">
        <w:rPr>
          <w:lang w:val="ro-RO"/>
        </w:rPr>
        <w:t xml:space="preserve"> – cantitatea de energie termică estimată pentru anul „j” </w:t>
      </w:r>
      <w:r w:rsidR="001B4408" w:rsidRPr="006D212D">
        <w:rPr>
          <w:lang w:val="ro-RO"/>
        </w:rPr>
        <w:t>până la implementarea proiectului</w:t>
      </w:r>
      <w:r w:rsidRPr="006D212D">
        <w:rPr>
          <w:lang w:val="ro-RO"/>
        </w:rPr>
        <w:t>;</w:t>
      </w:r>
    </w:p>
    <w:p w14:paraId="57FFA2AE" w14:textId="404D9AD0" w:rsidR="00267C81" w:rsidRPr="006D212D" w:rsidRDefault="00267C81" w:rsidP="003002CE">
      <w:pPr>
        <w:pStyle w:val="NormalWeb"/>
        <w:tabs>
          <w:tab w:val="left" w:pos="851"/>
          <w:tab w:val="left" w:pos="993"/>
        </w:tabs>
        <w:rPr>
          <w:lang w:val="ro-RO"/>
        </w:rPr>
      </w:pPr>
      <w:r w:rsidRPr="006D212D">
        <w:rPr>
          <w:i/>
          <w:lang w:val="ro-RO"/>
        </w:rPr>
        <w:t>Et</w:t>
      </w:r>
      <w:r w:rsidRPr="006D212D">
        <w:rPr>
          <w:i/>
          <w:vertAlign w:val="superscript"/>
          <w:lang w:val="ro-RO"/>
        </w:rPr>
        <w:t>1</w:t>
      </w:r>
      <w:r w:rsidRPr="006D212D">
        <w:rPr>
          <w:i/>
          <w:vertAlign w:val="subscript"/>
          <w:lang w:val="ro-RO"/>
        </w:rPr>
        <w:t>j</w:t>
      </w:r>
      <w:r w:rsidRPr="006D212D">
        <w:rPr>
          <w:lang w:val="ro-RO"/>
        </w:rPr>
        <w:t xml:space="preserve"> – cantitatea de energie termică estimată pentru anul „j” </w:t>
      </w:r>
      <w:r w:rsidR="001B4408" w:rsidRPr="006D212D">
        <w:rPr>
          <w:lang w:val="ro-RO"/>
        </w:rPr>
        <w:t>după implementarea proiectului</w:t>
      </w:r>
      <w:r w:rsidRPr="006D212D">
        <w:rPr>
          <w:lang w:val="ro-RO"/>
        </w:rPr>
        <w:t>;</w:t>
      </w:r>
    </w:p>
    <w:p w14:paraId="71E64060" w14:textId="7C38FBAB" w:rsidR="00267C81" w:rsidRPr="006D212D" w:rsidRDefault="00267C81" w:rsidP="003002CE">
      <w:pPr>
        <w:pStyle w:val="NormalWeb"/>
        <w:tabs>
          <w:tab w:val="left" w:pos="851"/>
          <w:tab w:val="left" w:pos="993"/>
        </w:tabs>
        <w:rPr>
          <w:lang w:val="ro-RO"/>
        </w:rPr>
      </w:pPr>
      <w:proofErr w:type="spellStart"/>
      <w:r w:rsidRPr="006D212D">
        <w:rPr>
          <w:i/>
          <w:lang w:val="ro-RO"/>
        </w:rPr>
        <w:t>T</w:t>
      </w:r>
      <w:r w:rsidRPr="006D212D">
        <w:rPr>
          <w:i/>
          <w:vertAlign w:val="subscript"/>
          <w:lang w:val="ro-RO"/>
        </w:rPr>
        <w:t>j</w:t>
      </w:r>
      <w:proofErr w:type="spellEnd"/>
      <w:r w:rsidRPr="006D212D">
        <w:rPr>
          <w:i/>
          <w:vertAlign w:val="subscript"/>
          <w:lang w:val="ro-RO"/>
        </w:rPr>
        <w:t xml:space="preserve"> </w:t>
      </w:r>
      <w:r w:rsidRPr="006D212D">
        <w:rPr>
          <w:lang w:val="ro-RO"/>
        </w:rPr>
        <w:t>– tariful în vigoare pentru energia termică, cu excepția componentei de corectare a venitului reglementat inclusă în structura tarifului;</w:t>
      </w:r>
    </w:p>
    <w:p w14:paraId="67AB2103" w14:textId="77777777" w:rsidR="00AC43EB" w:rsidRPr="006D212D" w:rsidRDefault="00AC43EB" w:rsidP="00605FEF">
      <w:pPr>
        <w:pStyle w:val="NormalWeb"/>
        <w:tabs>
          <w:tab w:val="left" w:pos="851"/>
          <w:tab w:val="left" w:pos="993"/>
        </w:tabs>
        <w:rPr>
          <w:lang w:val="ro-RO"/>
        </w:rPr>
      </w:pPr>
      <w:proofErr w:type="spellStart"/>
      <w:r w:rsidRPr="006D212D">
        <w:rPr>
          <w:i/>
          <w:iCs/>
          <w:lang w:val="ro-RO"/>
        </w:rPr>
        <w:t>j</w:t>
      </w:r>
      <w:r w:rsidRPr="006D212D">
        <w:rPr>
          <w:vertAlign w:val="subscript"/>
          <w:lang w:val="ro-RO"/>
        </w:rPr>
        <w:t>u</w:t>
      </w:r>
      <w:proofErr w:type="spellEnd"/>
      <w:r w:rsidRPr="006D212D">
        <w:rPr>
          <w:lang w:val="ro-RO"/>
        </w:rPr>
        <w:t xml:space="preserve"> – ultimul an al duratei de</w:t>
      </w:r>
      <w:r w:rsidR="00EC67CB" w:rsidRPr="006D212D">
        <w:rPr>
          <w:lang w:val="ro-RO"/>
        </w:rPr>
        <w:t xml:space="preserve"> funcționare</w:t>
      </w:r>
      <w:r w:rsidRPr="006D212D">
        <w:rPr>
          <w:lang w:val="ro-RO"/>
        </w:rPr>
        <w:t xml:space="preserve"> util</w:t>
      </w:r>
      <w:r w:rsidR="00EC67CB" w:rsidRPr="006D212D">
        <w:rPr>
          <w:lang w:val="ro-RO"/>
        </w:rPr>
        <w:t>ă</w:t>
      </w:r>
      <w:r w:rsidRPr="006D212D">
        <w:rPr>
          <w:lang w:val="ro-RO"/>
        </w:rPr>
        <w:t xml:space="preserve"> a obiectului de investiții.</w:t>
      </w:r>
    </w:p>
    <w:p w14:paraId="2B1E57A4" w14:textId="77777777" w:rsidR="00AC43EB" w:rsidRPr="006D212D" w:rsidRDefault="00AC43EB" w:rsidP="00605FEF">
      <w:pPr>
        <w:pStyle w:val="NormalWeb"/>
        <w:numPr>
          <w:ilvl w:val="0"/>
          <w:numId w:val="15"/>
        </w:numPr>
        <w:tabs>
          <w:tab w:val="left" w:pos="851"/>
          <w:tab w:val="left" w:pos="993"/>
        </w:tabs>
        <w:ind w:left="0" w:firstLine="567"/>
        <w:rPr>
          <w:lang w:val="ro-RO"/>
        </w:rPr>
      </w:pPr>
      <w:r w:rsidRPr="006D212D">
        <w:rPr>
          <w:lang w:val="ro-RO"/>
        </w:rPr>
        <w:t>Titularul de licență prezintă calculele detaliate ale costurilor de exploatare medii anuale estimate, precum și ale efectelor economice pentru proiectele de investiții respective, inclusiv datele inițiale de calcul.</w:t>
      </w:r>
    </w:p>
    <w:p w14:paraId="07F6E882" w14:textId="13BC6B97" w:rsidR="0095362D" w:rsidRPr="006D212D" w:rsidRDefault="00AC43EB" w:rsidP="00605FEF">
      <w:pPr>
        <w:pStyle w:val="NormalWeb"/>
        <w:numPr>
          <w:ilvl w:val="0"/>
          <w:numId w:val="15"/>
        </w:numPr>
        <w:tabs>
          <w:tab w:val="left" w:pos="993"/>
        </w:tabs>
        <w:ind w:left="0" w:firstLine="567"/>
        <w:rPr>
          <w:lang w:val="ro-RO"/>
        </w:rPr>
      </w:pPr>
      <w:r w:rsidRPr="006D212D">
        <w:rPr>
          <w:lang w:val="ro-RO"/>
        </w:rPr>
        <w:t xml:space="preserve">Durata de </w:t>
      </w:r>
      <w:r w:rsidR="001F459C" w:rsidRPr="006D212D">
        <w:rPr>
          <w:lang w:val="ro-RO"/>
        </w:rPr>
        <w:t xml:space="preserve">funcționare </w:t>
      </w:r>
      <w:r w:rsidRPr="006D212D">
        <w:rPr>
          <w:lang w:val="ro-RO"/>
        </w:rPr>
        <w:t>util</w:t>
      </w:r>
      <w:r w:rsidR="001F459C" w:rsidRPr="006D212D">
        <w:rPr>
          <w:lang w:val="ro-RO"/>
        </w:rPr>
        <w:t>ă</w:t>
      </w:r>
      <w:r w:rsidRPr="006D212D">
        <w:rPr>
          <w:lang w:val="ro-RO"/>
        </w:rPr>
        <w:t xml:space="preserve"> a mijloacelor fixe nu poate fi mai mică decât durata de funcționare stabilită în Catalog</w:t>
      </w:r>
      <w:r w:rsidR="001F459C" w:rsidRPr="006D212D">
        <w:rPr>
          <w:lang w:val="ro-RO"/>
        </w:rPr>
        <w:t>ul mijloacelor fixe, aprobat prin Hotărârea Guvernului nr. 941/2020</w:t>
      </w:r>
      <w:r w:rsidR="00822430" w:rsidRPr="006D212D">
        <w:rPr>
          <w:lang w:val="ro-RO"/>
        </w:rPr>
        <w:t xml:space="preserve"> (în continuare Catalog)</w:t>
      </w:r>
      <w:r w:rsidRPr="006D212D">
        <w:rPr>
          <w:lang w:val="ro-RO"/>
        </w:rPr>
        <w:t>.</w:t>
      </w:r>
    </w:p>
    <w:p w14:paraId="3EEF492E" w14:textId="2129817B" w:rsidR="0095362D" w:rsidRPr="006D212D" w:rsidRDefault="00056ACE" w:rsidP="00605FEF">
      <w:pPr>
        <w:pStyle w:val="NormalWeb"/>
        <w:numPr>
          <w:ilvl w:val="0"/>
          <w:numId w:val="15"/>
        </w:numPr>
        <w:tabs>
          <w:tab w:val="left" w:pos="993"/>
        </w:tabs>
        <w:ind w:left="0" w:firstLine="567"/>
        <w:rPr>
          <w:lang w:val="ro-RO"/>
        </w:rPr>
      </w:pPr>
      <w:r w:rsidRPr="006D212D">
        <w:rPr>
          <w:lang w:val="ro-RO"/>
        </w:rPr>
        <w:t>Proiectele de i</w:t>
      </w:r>
      <w:r w:rsidR="0095362D" w:rsidRPr="006D212D">
        <w:rPr>
          <w:lang w:val="ro-RO"/>
        </w:rPr>
        <w:t>nvestiții în modernizarea sistemelor colective de alimentare cu energie termică (trecerea de la sistem de distribuție pe verticală la un sistem de distribuție pe orizontală a agentului termic, inclusiv prin instalarea echipamentelor de măsurare a cantității de energie termică pentru fiecare unitate din condominiu), se includ</w:t>
      </w:r>
      <w:r w:rsidR="00F32C7E" w:rsidRPr="006D212D">
        <w:rPr>
          <w:lang w:val="ro-RO"/>
        </w:rPr>
        <w:t xml:space="preserve"> separat</w:t>
      </w:r>
      <w:r w:rsidR="0095362D" w:rsidRPr="006D212D">
        <w:rPr>
          <w:lang w:val="ro-RO"/>
        </w:rPr>
        <w:t xml:space="preserve"> în </w:t>
      </w:r>
      <w:r w:rsidR="00F32C7E" w:rsidRPr="006D212D">
        <w:rPr>
          <w:lang w:val="ro-RO"/>
        </w:rPr>
        <w:t>P</w:t>
      </w:r>
      <w:r w:rsidR="0095362D" w:rsidRPr="006D212D">
        <w:rPr>
          <w:lang w:val="ro-RO"/>
        </w:rPr>
        <w:t xml:space="preserve">lanul </w:t>
      </w:r>
      <w:r w:rsidR="00F32C7E" w:rsidRPr="006D212D">
        <w:rPr>
          <w:lang w:val="ro-RO"/>
        </w:rPr>
        <w:t xml:space="preserve">anual </w:t>
      </w:r>
      <w:r w:rsidR="0095362D" w:rsidRPr="006D212D">
        <w:rPr>
          <w:lang w:val="ro-RO"/>
        </w:rPr>
        <w:t xml:space="preserve">de investiții </w:t>
      </w:r>
      <w:r w:rsidR="00F32C7E" w:rsidRPr="006D212D">
        <w:rPr>
          <w:lang w:val="ro-RO"/>
        </w:rPr>
        <w:t xml:space="preserve">și </w:t>
      </w:r>
      <w:r w:rsidR="0095362D" w:rsidRPr="006D212D">
        <w:rPr>
          <w:lang w:val="ro-RO"/>
        </w:rPr>
        <w:t>doar dacă se demonstrează eficiența energetică</w:t>
      </w:r>
      <w:r w:rsidRPr="006D212D">
        <w:rPr>
          <w:lang w:val="ro-RO"/>
        </w:rPr>
        <w:t xml:space="preserve"> și economică</w:t>
      </w:r>
      <w:r w:rsidR="0095362D" w:rsidRPr="006D212D">
        <w:rPr>
          <w:lang w:val="ro-RO"/>
        </w:rPr>
        <w:t xml:space="preserve"> a proiect</w:t>
      </w:r>
      <w:r w:rsidRPr="006D212D">
        <w:rPr>
          <w:lang w:val="ro-RO"/>
        </w:rPr>
        <w:t>elor</w:t>
      </w:r>
      <w:r w:rsidR="0095362D" w:rsidRPr="006D212D">
        <w:rPr>
          <w:lang w:val="ro-RO"/>
        </w:rPr>
        <w:t xml:space="preserve"> în clădiri</w:t>
      </w:r>
      <w:r w:rsidRPr="006D212D">
        <w:rPr>
          <w:lang w:val="ro-RO"/>
        </w:rPr>
        <w:t>le</w:t>
      </w:r>
      <w:r w:rsidR="0095362D" w:rsidRPr="006D212D">
        <w:rPr>
          <w:lang w:val="ro-RO"/>
        </w:rPr>
        <w:t xml:space="preserve"> dotate sau care urmează a fi dotate cu puncte termice individuale și există acordul asociației de proprietari în conformitate cu prevederile Legii nr. 187/2022 cu privire la condominiu.</w:t>
      </w:r>
    </w:p>
    <w:p w14:paraId="59679B4A" w14:textId="39AE2BBC" w:rsidR="00181B82" w:rsidRPr="006D212D" w:rsidRDefault="00181B82" w:rsidP="00605FEF">
      <w:pPr>
        <w:pStyle w:val="NormalWeb"/>
        <w:numPr>
          <w:ilvl w:val="0"/>
          <w:numId w:val="15"/>
        </w:numPr>
        <w:tabs>
          <w:tab w:val="left" w:pos="851"/>
          <w:tab w:val="left" w:pos="993"/>
        </w:tabs>
        <w:ind w:left="0" w:firstLine="567"/>
        <w:rPr>
          <w:lang w:val="ro-RO"/>
        </w:rPr>
      </w:pPr>
      <w:r w:rsidRPr="006D212D">
        <w:rPr>
          <w:lang w:val="ro-RO"/>
        </w:rPr>
        <w:t xml:space="preserve">Prioritar se vor include în </w:t>
      </w:r>
      <w:r w:rsidR="00F32C7E" w:rsidRPr="006D212D">
        <w:rPr>
          <w:lang w:val="ro-RO"/>
        </w:rPr>
        <w:t>P</w:t>
      </w:r>
      <w:r w:rsidRPr="006D212D">
        <w:rPr>
          <w:lang w:val="ro-RO"/>
        </w:rPr>
        <w:t>lanul anual de investiții</w:t>
      </w:r>
      <w:r w:rsidR="0088580A" w:rsidRPr="006D212D">
        <w:rPr>
          <w:lang w:val="ro-RO"/>
        </w:rPr>
        <w:t>,</w:t>
      </w:r>
      <w:r w:rsidRPr="006D212D">
        <w:rPr>
          <w:lang w:val="ro-RO"/>
        </w:rPr>
        <w:t xml:space="preserve"> proiectele de investiții</w:t>
      </w:r>
      <w:r w:rsidRPr="006D212D">
        <w:rPr>
          <w:bCs/>
          <w:lang w:val="ro-RO"/>
        </w:rPr>
        <w:t xml:space="preserve"> în modernizarea sistemelor colective de alimentare cu energie termică, inclusiv prin instalarea echipamentelor de măsurare a cantității de energie termică pentru fiecare unitate din condominiu,</w:t>
      </w:r>
      <w:r w:rsidRPr="006D212D">
        <w:rPr>
          <w:lang w:val="ro-RO"/>
        </w:rPr>
        <w:t xml:space="preserve"> în blocurile locative</w:t>
      </w:r>
      <w:r w:rsidR="0088580A" w:rsidRPr="006D212D">
        <w:rPr>
          <w:lang w:val="ro-RO"/>
        </w:rPr>
        <w:t>,</w:t>
      </w:r>
      <w:r w:rsidRPr="006D212D">
        <w:rPr>
          <w:lang w:val="ro-RO"/>
        </w:rPr>
        <w:t xml:space="preserve"> unde valoarea investiției, raportată la eficiența energetică obținută </w:t>
      </w:r>
      <w:r w:rsidR="00CC474B" w:rsidRPr="006D212D">
        <w:rPr>
          <w:lang w:val="ro-RO"/>
        </w:rPr>
        <w:t>este</w:t>
      </w:r>
      <w:r w:rsidRPr="006D212D">
        <w:rPr>
          <w:lang w:val="ro-RO"/>
        </w:rPr>
        <w:t xml:space="preserve"> mai mică</w:t>
      </w:r>
      <w:r w:rsidRPr="006D212D">
        <w:rPr>
          <w:i/>
          <w:lang w:val="ro-RO"/>
        </w:rPr>
        <w:t>.</w:t>
      </w:r>
    </w:p>
    <w:p w14:paraId="56175B99" w14:textId="69D09972" w:rsidR="00181B82" w:rsidRPr="006D212D" w:rsidRDefault="00E03948" w:rsidP="00605FEF">
      <w:pPr>
        <w:pStyle w:val="NormalWeb"/>
        <w:numPr>
          <w:ilvl w:val="0"/>
          <w:numId w:val="15"/>
        </w:numPr>
        <w:tabs>
          <w:tab w:val="left" w:pos="851"/>
          <w:tab w:val="left" w:pos="993"/>
        </w:tabs>
        <w:ind w:left="0" w:firstLine="567"/>
        <w:rPr>
          <w:lang w:val="ro-RO"/>
        </w:rPr>
      </w:pPr>
      <w:r w:rsidRPr="006D212D">
        <w:rPr>
          <w:bCs/>
          <w:lang w:val="ro-RO"/>
        </w:rPr>
        <w:t xml:space="preserve">Ponderea </w:t>
      </w:r>
      <w:r w:rsidRPr="006D212D">
        <w:rPr>
          <w:lang w:val="ro-RO"/>
        </w:rPr>
        <w:t xml:space="preserve">investițiilor în modernizarea sistemelor colective de alimentare cu energie termică, inclusiv prin instalarea echipamentelor de măsurare a cantității de energie termică pentru fiecare unitate din condominiu, nu </w:t>
      </w:r>
      <w:r w:rsidR="00CC474B" w:rsidRPr="006D212D">
        <w:rPr>
          <w:lang w:val="ro-RO"/>
        </w:rPr>
        <w:t xml:space="preserve">depășește </w:t>
      </w:r>
      <w:r w:rsidRPr="006D212D">
        <w:rPr>
          <w:lang w:val="ro-RO"/>
        </w:rPr>
        <w:t xml:space="preserve">nivelul </w:t>
      </w:r>
      <w:r w:rsidR="00B75A8B" w:rsidRPr="006D212D">
        <w:rPr>
          <w:lang w:val="ro-RO"/>
        </w:rPr>
        <w:t>10</w:t>
      </w:r>
      <w:r w:rsidRPr="006D212D">
        <w:rPr>
          <w:lang w:val="ro-RO"/>
        </w:rPr>
        <w:t xml:space="preserve"> % din totalul investițiilor planificate din sursele proprii</w:t>
      </w:r>
      <w:r w:rsidR="00652700" w:rsidRPr="006D212D">
        <w:rPr>
          <w:lang w:val="ro-RO"/>
        </w:rPr>
        <w:t xml:space="preserve"> </w:t>
      </w:r>
      <w:r w:rsidRPr="006D212D">
        <w:rPr>
          <w:lang w:val="ro-RO"/>
        </w:rPr>
        <w:t>ale titularului de licență</w:t>
      </w:r>
      <w:r w:rsidR="0088580A" w:rsidRPr="006D212D">
        <w:rPr>
          <w:lang w:val="ro-RO"/>
        </w:rPr>
        <w:t xml:space="preserve"> a fi realizate în anul j</w:t>
      </w:r>
      <w:r w:rsidR="00652700" w:rsidRPr="006D212D">
        <w:rPr>
          <w:lang w:val="ro-RO"/>
        </w:rPr>
        <w:t>.</w:t>
      </w:r>
      <w:r w:rsidR="0088580A" w:rsidRPr="006D212D">
        <w:rPr>
          <w:lang w:val="ro-RO"/>
        </w:rPr>
        <w:t xml:space="preserve"> </w:t>
      </w:r>
    </w:p>
    <w:p w14:paraId="410E2111" w14:textId="77777777" w:rsidR="00181B82" w:rsidRPr="006D212D" w:rsidRDefault="00181B82" w:rsidP="00605FEF">
      <w:pPr>
        <w:pStyle w:val="NormalWeb"/>
        <w:tabs>
          <w:tab w:val="left" w:pos="851"/>
          <w:tab w:val="left" w:pos="993"/>
        </w:tabs>
        <w:ind w:left="567"/>
        <w:rPr>
          <w:lang w:val="ro-RO"/>
        </w:rPr>
      </w:pPr>
    </w:p>
    <w:p w14:paraId="4A3DF25B" w14:textId="718D258B" w:rsidR="00AC43EB" w:rsidRPr="006D212D" w:rsidRDefault="00AC43EB" w:rsidP="00605FEF">
      <w:pPr>
        <w:pStyle w:val="NormalWeb"/>
        <w:tabs>
          <w:tab w:val="left" w:pos="993"/>
        </w:tabs>
        <w:jc w:val="center"/>
        <w:rPr>
          <w:lang w:val="ro-RO"/>
        </w:rPr>
      </w:pPr>
      <w:r w:rsidRPr="006D212D">
        <w:rPr>
          <w:lang w:val="ro-RO"/>
        </w:rPr>
        <w:t> </w:t>
      </w:r>
      <w:r w:rsidRPr="006D212D">
        <w:rPr>
          <w:b/>
          <w:bCs/>
          <w:lang w:val="ro-RO"/>
        </w:rPr>
        <w:t xml:space="preserve">Secțiunea </w:t>
      </w:r>
      <w:r w:rsidR="009315C7" w:rsidRPr="006D212D">
        <w:rPr>
          <w:b/>
          <w:bCs/>
          <w:lang w:val="ro-RO"/>
        </w:rPr>
        <w:t>4</w:t>
      </w:r>
    </w:p>
    <w:p w14:paraId="45876087" w14:textId="77777777" w:rsidR="00AC43EB" w:rsidRPr="006D212D" w:rsidRDefault="00AC43EB" w:rsidP="00605FEF">
      <w:pPr>
        <w:pStyle w:val="cn"/>
        <w:tabs>
          <w:tab w:val="left" w:pos="851"/>
          <w:tab w:val="left" w:pos="993"/>
        </w:tabs>
        <w:ind w:firstLine="567"/>
        <w:rPr>
          <w:lang w:val="ro-RO"/>
        </w:rPr>
      </w:pPr>
      <w:r w:rsidRPr="006D212D">
        <w:rPr>
          <w:b/>
          <w:bCs/>
          <w:lang w:val="ro-RO"/>
        </w:rPr>
        <w:t>Evaluarea proiectelor de investiții</w:t>
      </w:r>
    </w:p>
    <w:p w14:paraId="758F0237" w14:textId="77777777" w:rsidR="00AC43EB" w:rsidRPr="006D212D" w:rsidRDefault="00AC43EB" w:rsidP="00605FEF">
      <w:pPr>
        <w:pStyle w:val="NormalWeb"/>
        <w:numPr>
          <w:ilvl w:val="0"/>
          <w:numId w:val="15"/>
        </w:numPr>
        <w:tabs>
          <w:tab w:val="left" w:pos="426"/>
          <w:tab w:val="left" w:pos="567"/>
          <w:tab w:val="left" w:pos="851"/>
          <w:tab w:val="left" w:pos="993"/>
        </w:tabs>
        <w:ind w:left="0" w:firstLine="567"/>
        <w:rPr>
          <w:lang w:val="ro-RO"/>
        </w:rPr>
      </w:pPr>
      <w:r w:rsidRPr="006D212D">
        <w:rPr>
          <w:lang w:val="ro-RO"/>
        </w:rPr>
        <w:t xml:space="preserve">Proiectele de investiții incluse de titularul de licență în </w:t>
      </w:r>
      <w:r w:rsidR="00837836" w:rsidRPr="006D212D">
        <w:rPr>
          <w:lang w:val="ro-RO"/>
        </w:rPr>
        <w:t xml:space="preserve">Planul </w:t>
      </w:r>
      <w:r w:rsidRPr="006D212D">
        <w:rPr>
          <w:lang w:val="ro-RO"/>
        </w:rPr>
        <w:t>anual de investiții sunt evaluate în baza următoarelor criterii.</w:t>
      </w:r>
    </w:p>
    <w:p w14:paraId="0A54FCC2" w14:textId="25C5856A" w:rsidR="00AC43EB" w:rsidRPr="006D212D" w:rsidRDefault="00AC43EB" w:rsidP="00605FEF">
      <w:pPr>
        <w:pStyle w:val="NormalWeb"/>
        <w:numPr>
          <w:ilvl w:val="1"/>
          <w:numId w:val="15"/>
        </w:numPr>
        <w:tabs>
          <w:tab w:val="left" w:pos="567"/>
          <w:tab w:val="left" w:pos="993"/>
          <w:tab w:val="left" w:pos="1134"/>
        </w:tabs>
        <w:ind w:left="0" w:firstLine="567"/>
        <w:rPr>
          <w:lang w:val="ro-RO"/>
        </w:rPr>
      </w:pPr>
      <w:r w:rsidRPr="006D212D">
        <w:rPr>
          <w:i/>
          <w:iCs/>
          <w:lang w:val="ro-RO"/>
        </w:rPr>
        <w:lastRenderedPageBreak/>
        <w:t>Eficiența.</w:t>
      </w:r>
      <w:r w:rsidRPr="006D212D">
        <w:rPr>
          <w:lang w:val="ro-RO"/>
        </w:rPr>
        <w:t xml:space="preserve"> Evaluarea proiectului în baza criteriului de „eficiență” se efectu</w:t>
      </w:r>
      <w:r w:rsidR="00CC474B" w:rsidRPr="006D212D">
        <w:rPr>
          <w:lang w:val="ro-RO"/>
        </w:rPr>
        <w:t>ează</w:t>
      </w:r>
      <w:r w:rsidRPr="006D212D">
        <w:rPr>
          <w:lang w:val="ro-RO"/>
        </w:rPr>
        <w:t xml:space="preserve"> în baza valorii efectelor economice medii anuale estimate. Proiectul </w:t>
      </w:r>
      <w:r w:rsidR="001F459C" w:rsidRPr="006D212D">
        <w:rPr>
          <w:lang w:val="ro-RO"/>
        </w:rPr>
        <w:t xml:space="preserve">de investiții </w:t>
      </w:r>
      <w:r w:rsidRPr="006D212D">
        <w:rPr>
          <w:lang w:val="ro-RO"/>
        </w:rPr>
        <w:t xml:space="preserve">este considerat eficient cu condiția că suma efectelor economice anuale, estimate de-a lungul duratei de </w:t>
      </w:r>
      <w:r w:rsidR="001F459C" w:rsidRPr="006D212D">
        <w:rPr>
          <w:lang w:val="ro-RO"/>
        </w:rPr>
        <w:t xml:space="preserve">funcționare </w:t>
      </w:r>
      <w:r w:rsidRPr="006D212D">
        <w:rPr>
          <w:lang w:val="ro-RO"/>
        </w:rPr>
        <w:t>util</w:t>
      </w:r>
      <w:r w:rsidR="001F459C" w:rsidRPr="006D212D">
        <w:rPr>
          <w:lang w:val="ro-RO"/>
        </w:rPr>
        <w:t>ă</w:t>
      </w:r>
      <w:r w:rsidRPr="006D212D">
        <w:rPr>
          <w:lang w:val="ro-RO"/>
        </w:rPr>
        <w:t xml:space="preserve"> a obiectului de investiții, este mai mare decât valoarea totală a investiției.</w:t>
      </w:r>
    </w:p>
    <w:p w14:paraId="79714CDB" w14:textId="10B9172A" w:rsidR="00AC43EB" w:rsidRPr="006D212D" w:rsidRDefault="00AC43EB" w:rsidP="00605FEF">
      <w:pPr>
        <w:pStyle w:val="NormalWeb"/>
        <w:numPr>
          <w:ilvl w:val="1"/>
          <w:numId w:val="15"/>
        </w:numPr>
        <w:tabs>
          <w:tab w:val="left" w:pos="567"/>
          <w:tab w:val="left" w:pos="993"/>
          <w:tab w:val="left" w:pos="1134"/>
        </w:tabs>
        <w:ind w:left="0" w:firstLine="567"/>
        <w:rPr>
          <w:iCs/>
          <w:lang w:val="ro-RO"/>
        </w:rPr>
      </w:pPr>
      <w:r w:rsidRPr="006D212D">
        <w:rPr>
          <w:i/>
          <w:iCs/>
          <w:lang w:val="ro-RO"/>
        </w:rPr>
        <w:t>Obligativitatea.</w:t>
      </w:r>
      <w:r w:rsidRPr="006D212D">
        <w:rPr>
          <w:iCs/>
          <w:lang w:val="ro-RO"/>
        </w:rPr>
        <w:t xml:space="preserve"> Prin evaluarea proiectului după criteriul de „obligativitate” se subînțelege indicarea temeiului legal, care obligă titularul de licență să realizeze un anumit proiect de investiții.</w:t>
      </w:r>
    </w:p>
    <w:p w14:paraId="0A9E581C" w14:textId="5E976CE2" w:rsidR="00AC43EB" w:rsidRPr="006D212D" w:rsidRDefault="00AC43EB" w:rsidP="00605FEF">
      <w:pPr>
        <w:pStyle w:val="NormalWeb"/>
        <w:numPr>
          <w:ilvl w:val="1"/>
          <w:numId w:val="15"/>
        </w:numPr>
        <w:tabs>
          <w:tab w:val="left" w:pos="567"/>
          <w:tab w:val="left" w:pos="993"/>
          <w:tab w:val="left" w:pos="1134"/>
        </w:tabs>
        <w:ind w:left="0" w:firstLine="567"/>
        <w:rPr>
          <w:lang w:val="ro-RO"/>
        </w:rPr>
      </w:pPr>
      <w:r w:rsidRPr="006D212D">
        <w:rPr>
          <w:i/>
          <w:iCs/>
          <w:lang w:val="ro-RO"/>
        </w:rPr>
        <w:t>Necesitatea.</w:t>
      </w:r>
      <w:r w:rsidRPr="006D212D">
        <w:rPr>
          <w:iCs/>
          <w:lang w:val="ro-RO"/>
        </w:rPr>
        <w:t xml:space="preserve"> Prin evaluarea proiectului după criteriul de „necesitate” se subînțelege demonstrarea de</w:t>
      </w:r>
      <w:r w:rsidRPr="006D212D">
        <w:rPr>
          <w:lang w:val="ro-RO"/>
        </w:rPr>
        <w:t xml:space="preserve"> către titularul de licență a influenței proiectului de investiții asupra fiabilității și securității în funcționare a sistemului, a continuității livrării energiei termice consumatorilor, majorării</w:t>
      </w:r>
      <w:r w:rsidR="005144EA" w:rsidRPr="006D212D">
        <w:rPr>
          <w:lang w:val="ro-RO"/>
        </w:rPr>
        <w:t xml:space="preserve"> sau menținerii</w:t>
      </w:r>
      <w:r w:rsidRPr="006D212D">
        <w:rPr>
          <w:lang w:val="ro-RO"/>
        </w:rPr>
        <w:t xml:space="preserve"> numărului de consumatori și îndeplinirii de către titularii de licență a obligațiilor stabilite de </w:t>
      </w:r>
      <w:r w:rsidR="00D4043C" w:rsidRPr="006D212D">
        <w:rPr>
          <w:lang w:val="ro-RO"/>
        </w:rPr>
        <w:t>cadrul normativ</w:t>
      </w:r>
      <w:r w:rsidRPr="006D212D">
        <w:rPr>
          <w:lang w:val="ro-RO"/>
        </w:rPr>
        <w:t>, inclusiv analiza tehnică a proiectului de investiții prin care se demonstrează că parametrii tehnici sunt suficienți și necesari întru atingerea obiectivului stabilit la realizarea proiectului de investiții.</w:t>
      </w:r>
    </w:p>
    <w:p w14:paraId="77A6E909" w14:textId="6133982C" w:rsidR="00AC43EB" w:rsidRPr="006D212D" w:rsidRDefault="00AC43EB" w:rsidP="003002CE">
      <w:pPr>
        <w:pStyle w:val="NormalWeb"/>
        <w:numPr>
          <w:ilvl w:val="0"/>
          <w:numId w:val="15"/>
        </w:numPr>
        <w:tabs>
          <w:tab w:val="left" w:pos="851"/>
          <w:tab w:val="left" w:pos="993"/>
        </w:tabs>
        <w:ind w:left="0" w:firstLine="567"/>
        <w:rPr>
          <w:lang w:val="ro-RO"/>
        </w:rPr>
      </w:pPr>
      <w:r w:rsidRPr="006D212D">
        <w:rPr>
          <w:lang w:val="ro-RO"/>
        </w:rPr>
        <w:t xml:space="preserve">Proiectele de investiții din </w:t>
      </w:r>
      <w:r w:rsidRPr="006D212D">
        <w:rPr>
          <w:b/>
          <w:bCs/>
          <w:i/>
          <w:iCs/>
          <w:lang w:val="ro-RO"/>
        </w:rPr>
        <w:t>Categoria A</w:t>
      </w:r>
      <w:r w:rsidRPr="006D212D">
        <w:rPr>
          <w:lang w:val="ro-RO"/>
        </w:rPr>
        <w:t xml:space="preserve"> se includ în Planul anual de investiții, doar dacă titularul de licență demonstrează că sunt </w:t>
      </w:r>
      <w:r w:rsidRPr="006D212D">
        <w:rPr>
          <w:i/>
          <w:iCs/>
          <w:lang w:val="ro-RO"/>
        </w:rPr>
        <w:t xml:space="preserve">obligatorii, necesare </w:t>
      </w:r>
      <w:r w:rsidR="00BE24F0" w:rsidRPr="006D212D">
        <w:rPr>
          <w:lang w:val="ro-RO"/>
        </w:rPr>
        <w:t>sau</w:t>
      </w:r>
      <w:r w:rsidR="00FA1B81" w:rsidRPr="006D212D">
        <w:rPr>
          <w:lang w:val="ro-RO"/>
        </w:rPr>
        <w:t xml:space="preserve"> </w:t>
      </w:r>
      <w:r w:rsidRPr="006D212D">
        <w:rPr>
          <w:i/>
          <w:iCs/>
          <w:lang w:val="ro-RO"/>
        </w:rPr>
        <w:t>eficient</w:t>
      </w:r>
      <w:r w:rsidR="00BE24F0" w:rsidRPr="006D212D">
        <w:rPr>
          <w:i/>
          <w:iCs/>
          <w:lang w:val="ro-RO"/>
        </w:rPr>
        <w:t>e</w:t>
      </w:r>
      <w:r w:rsidRPr="006D212D">
        <w:rPr>
          <w:lang w:val="ro-RO"/>
        </w:rPr>
        <w:t xml:space="preserve">. </w:t>
      </w:r>
    </w:p>
    <w:p w14:paraId="685F39A4" w14:textId="77777777" w:rsidR="00BE24F0" w:rsidRPr="006D212D" w:rsidRDefault="00AC43EB" w:rsidP="003002CE">
      <w:pPr>
        <w:pStyle w:val="NormalWeb"/>
        <w:numPr>
          <w:ilvl w:val="0"/>
          <w:numId w:val="15"/>
        </w:numPr>
        <w:tabs>
          <w:tab w:val="left" w:pos="851"/>
          <w:tab w:val="left" w:pos="993"/>
        </w:tabs>
        <w:ind w:left="0" w:firstLine="567"/>
        <w:rPr>
          <w:lang w:val="ro-RO"/>
        </w:rPr>
      </w:pPr>
      <w:r w:rsidRPr="006D212D">
        <w:rPr>
          <w:lang w:val="ro-RO"/>
        </w:rPr>
        <w:t xml:space="preserve">Proiectele de investiții din </w:t>
      </w:r>
      <w:r w:rsidRPr="006D212D">
        <w:rPr>
          <w:b/>
          <w:bCs/>
          <w:i/>
          <w:iCs/>
          <w:lang w:val="ro-RO"/>
        </w:rPr>
        <w:t>Categoria B</w:t>
      </w:r>
      <w:r w:rsidRPr="006D212D">
        <w:rPr>
          <w:lang w:val="ro-RO"/>
        </w:rPr>
        <w:t xml:space="preserve"> se includ în Planul anual de investiții, doar dacă titularul de licență demonstrează că sunt investiții </w:t>
      </w:r>
      <w:r w:rsidRPr="006D212D">
        <w:rPr>
          <w:i/>
          <w:iCs/>
          <w:lang w:val="ro-RO"/>
        </w:rPr>
        <w:t xml:space="preserve">necesare </w:t>
      </w:r>
      <w:r w:rsidRPr="006D212D">
        <w:rPr>
          <w:lang w:val="ro-RO"/>
        </w:rPr>
        <w:t xml:space="preserve">sau </w:t>
      </w:r>
      <w:r w:rsidRPr="006D212D">
        <w:rPr>
          <w:i/>
          <w:iCs/>
          <w:lang w:val="ro-RO"/>
        </w:rPr>
        <w:t>obligatorii</w:t>
      </w:r>
      <w:r w:rsidRPr="006D212D">
        <w:rPr>
          <w:lang w:val="ro-RO"/>
        </w:rPr>
        <w:t>.</w:t>
      </w:r>
      <w:r w:rsidR="00BE24F0" w:rsidRPr="006D212D">
        <w:rPr>
          <w:lang w:val="ro-RO"/>
        </w:rPr>
        <w:t xml:space="preserve"> </w:t>
      </w:r>
    </w:p>
    <w:p w14:paraId="5946E751" w14:textId="4895D6B2" w:rsidR="00AC43EB" w:rsidRPr="006D212D" w:rsidRDefault="00BE24F0" w:rsidP="00567D9D">
      <w:pPr>
        <w:pStyle w:val="NormalWeb"/>
        <w:tabs>
          <w:tab w:val="left" w:pos="0"/>
          <w:tab w:val="left" w:pos="851"/>
          <w:tab w:val="left" w:pos="993"/>
        </w:tabs>
        <w:rPr>
          <w:lang w:val="ro-RO"/>
        </w:rPr>
      </w:pPr>
      <w:r w:rsidRPr="006D212D">
        <w:rPr>
          <w:lang w:val="ro-RO"/>
        </w:rPr>
        <w:t xml:space="preserve">Pentru </w:t>
      </w:r>
      <w:r w:rsidR="003002CE" w:rsidRPr="006D212D">
        <w:rPr>
          <w:lang w:val="ro-RO"/>
        </w:rPr>
        <w:t>p</w:t>
      </w:r>
      <w:r w:rsidRPr="006D212D">
        <w:rPr>
          <w:lang w:val="ro-RO"/>
        </w:rPr>
        <w:t xml:space="preserve">roiectele de investiții din </w:t>
      </w:r>
      <w:r w:rsidRPr="006D212D">
        <w:rPr>
          <w:b/>
          <w:i/>
          <w:lang w:val="ro-RO"/>
        </w:rPr>
        <w:t>Categoria A și B</w:t>
      </w:r>
      <w:r w:rsidRPr="006D212D">
        <w:rPr>
          <w:lang w:val="ro-RO"/>
        </w:rPr>
        <w:t xml:space="preserve"> destinate modernizării sistemelor colective de alimentare cu energie termică prin trecerea de la sistem</w:t>
      </w:r>
      <w:r w:rsidR="002978A8" w:rsidRPr="006D212D">
        <w:rPr>
          <w:lang w:val="ro-RO"/>
        </w:rPr>
        <w:t>ul</w:t>
      </w:r>
      <w:r w:rsidRPr="006D212D">
        <w:rPr>
          <w:lang w:val="ro-RO"/>
        </w:rPr>
        <w:t xml:space="preserve"> de distribuție pe verticală la un sistem de distribuție pe orizontală a agentului termic, inclusiv prin instalarea echipamentelor de măsurare a cantității de energie termică pentru fiecare unitate din condominiu, </w:t>
      </w:r>
      <w:r w:rsidR="00556D8A" w:rsidRPr="006D212D">
        <w:rPr>
          <w:lang w:val="ro-RO"/>
        </w:rPr>
        <w:t xml:space="preserve">incluse separat în Planul anual de investiții, </w:t>
      </w:r>
      <w:r w:rsidRPr="006D212D">
        <w:rPr>
          <w:lang w:val="ro-RO"/>
        </w:rPr>
        <w:t>titularul de licență demonstrează eficiența energetică și economică a proiectelor.</w:t>
      </w:r>
    </w:p>
    <w:p w14:paraId="102501BE" w14:textId="77777777"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Investițiile din </w:t>
      </w:r>
      <w:r w:rsidRPr="006D212D">
        <w:rPr>
          <w:b/>
          <w:bCs/>
          <w:i/>
          <w:iCs/>
          <w:lang w:val="ro-RO"/>
        </w:rPr>
        <w:t>Categoria C</w:t>
      </w:r>
      <w:r w:rsidRPr="006D212D">
        <w:rPr>
          <w:lang w:val="ro-RO"/>
        </w:rPr>
        <w:t xml:space="preserve"> se acceptă și se includ în Planul anual de investiții, doar cu condiția că titularul de licență demonstrează că sunt investiții </w:t>
      </w:r>
      <w:r w:rsidRPr="006D212D">
        <w:rPr>
          <w:i/>
          <w:iCs/>
          <w:lang w:val="ro-RO"/>
        </w:rPr>
        <w:t xml:space="preserve">eficiente </w:t>
      </w:r>
      <w:r w:rsidRPr="006D212D">
        <w:rPr>
          <w:lang w:val="ro-RO"/>
        </w:rPr>
        <w:t xml:space="preserve">și/sau </w:t>
      </w:r>
      <w:r w:rsidRPr="006D212D">
        <w:rPr>
          <w:i/>
          <w:iCs/>
          <w:lang w:val="ro-RO"/>
        </w:rPr>
        <w:t>necesare.</w:t>
      </w:r>
      <w:r w:rsidRPr="006D212D">
        <w:rPr>
          <w:lang w:val="ro-RO"/>
        </w:rPr>
        <w:t xml:space="preserve"> Titularul de licență este obligat să prezinte calculele efectelor de la reducerea consumului de combustibil și, respectiv, a costurilor și îmbunătățirea altor caracteristici ale mijloacelor de transport, mașinilor și mecanismelor, utilajelor mecanice ce se preconizează a fi procurate în raport cu utilizarea mijloacelor de transport, mașinilor și mecanismelor, utilajelor mecanice existente. Mijloacele de transport, mașinile și mecanismele, utilajele mecanice ce urmează a fi procurate trebuie să satisfacă necesitățile minime și obiective ale titularului de licență pentru desfășurarea activității reglementate în termenele stabilite de lege și condițiile licenței.</w:t>
      </w:r>
    </w:p>
    <w:p w14:paraId="76C09E67" w14:textId="77777777"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Proiectele de investiții din </w:t>
      </w:r>
      <w:r w:rsidR="009315C7" w:rsidRPr="006D212D">
        <w:rPr>
          <w:b/>
          <w:bCs/>
          <w:i/>
          <w:iCs/>
          <w:lang w:val="ro-RO"/>
        </w:rPr>
        <w:t>C</w:t>
      </w:r>
      <w:r w:rsidRPr="006D212D">
        <w:rPr>
          <w:b/>
          <w:bCs/>
          <w:i/>
          <w:iCs/>
          <w:lang w:val="ro-RO"/>
        </w:rPr>
        <w:t>ategoria D</w:t>
      </w:r>
      <w:r w:rsidRPr="006D212D">
        <w:rPr>
          <w:lang w:val="ro-RO"/>
        </w:rPr>
        <w:t xml:space="preserve"> se includ în Planul anual de investiții, doar cu condiția că titularul de licență demonstrează ca sunt </w:t>
      </w:r>
      <w:r w:rsidRPr="006D212D">
        <w:rPr>
          <w:i/>
          <w:iCs/>
          <w:lang w:val="ro-RO"/>
        </w:rPr>
        <w:t>necesare</w:t>
      </w:r>
      <w:r w:rsidRPr="006D212D">
        <w:rPr>
          <w:lang w:val="ro-RO"/>
        </w:rPr>
        <w:t xml:space="preserve">, </w:t>
      </w:r>
      <w:r w:rsidRPr="006D212D">
        <w:rPr>
          <w:i/>
          <w:iCs/>
          <w:lang w:val="ro-RO"/>
        </w:rPr>
        <w:t>obligatorii</w:t>
      </w:r>
      <w:r w:rsidRPr="006D212D">
        <w:rPr>
          <w:lang w:val="ro-RO"/>
        </w:rPr>
        <w:t xml:space="preserve"> sau </w:t>
      </w:r>
      <w:r w:rsidRPr="006D212D">
        <w:rPr>
          <w:i/>
          <w:iCs/>
          <w:lang w:val="ro-RO"/>
        </w:rPr>
        <w:t>eficiente</w:t>
      </w:r>
      <w:r w:rsidRPr="006D212D">
        <w:rPr>
          <w:lang w:val="ro-RO"/>
        </w:rPr>
        <w:t>.</w:t>
      </w:r>
    </w:p>
    <w:p w14:paraId="5689C117" w14:textId="77777777"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Proiectele de investiții din </w:t>
      </w:r>
      <w:r w:rsidRPr="006D212D">
        <w:rPr>
          <w:b/>
          <w:bCs/>
          <w:i/>
          <w:iCs/>
          <w:lang w:val="ro-RO"/>
        </w:rPr>
        <w:t>Categoria E</w:t>
      </w:r>
      <w:r w:rsidRPr="006D212D">
        <w:rPr>
          <w:lang w:val="ro-RO"/>
        </w:rPr>
        <w:t xml:space="preserve"> se includ în Planul anual de investiții, doar cu condiția că titularul de licență demonstrează că aceste proiecte de investiții sunt </w:t>
      </w:r>
      <w:r w:rsidRPr="006D212D">
        <w:rPr>
          <w:i/>
          <w:iCs/>
          <w:lang w:val="ro-RO"/>
        </w:rPr>
        <w:t xml:space="preserve">obligatorii, necesare </w:t>
      </w:r>
      <w:r w:rsidRPr="006D212D">
        <w:rPr>
          <w:lang w:val="ro-RO"/>
        </w:rPr>
        <w:t>sau</w:t>
      </w:r>
      <w:r w:rsidRPr="006D212D">
        <w:rPr>
          <w:i/>
          <w:iCs/>
          <w:lang w:val="ro-RO"/>
        </w:rPr>
        <w:t xml:space="preserve"> eficiente,</w:t>
      </w:r>
      <w:r w:rsidRPr="006D212D">
        <w:rPr>
          <w:lang w:val="ro-RO"/>
        </w:rPr>
        <w:t xml:space="preserve"> după caz. În cazul investițiilor în construcția noilor clădiri administrative titularul de licență urmează să demonstreze că aceste proiecte de investiții sunt investiții </w:t>
      </w:r>
      <w:r w:rsidRPr="006D212D">
        <w:rPr>
          <w:i/>
          <w:iCs/>
          <w:lang w:val="ro-RO"/>
        </w:rPr>
        <w:t>eficiente</w:t>
      </w:r>
      <w:r w:rsidRPr="006D212D">
        <w:rPr>
          <w:lang w:val="ro-RO"/>
        </w:rPr>
        <w:t xml:space="preserve">. În caz contrar, proiectele de investiții respective nu se includ în </w:t>
      </w:r>
      <w:r w:rsidR="00837836" w:rsidRPr="006D212D">
        <w:rPr>
          <w:lang w:val="ro-RO"/>
        </w:rPr>
        <w:t xml:space="preserve">Planul </w:t>
      </w:r>
      <w:r w:rsidRPr="006D212D">
        <w:rPr>
          <w:lang w:val="ro-RO"/>
        </w:rPr>
        <w:t>anual de investiții.</w:t>
      </w:r>
    </w:p>
    <w:p w14:paraId="449AB9F6" w14:textId="77777777" w:rsidR="003002CE"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Proiectele de investiții din </w:t>
      </w:r>
      <w:r w:rsidRPr="006D212D">
        <w:rPr>
          <w:b/>
          <w:bCs/>
          <w:i/>
          <w:iCs/>
          <w:lang w:val="ro-RO"/>
        </w:rPr>
        <w:t>Categoria F</w:t>
      </w:r>
      <w:r w:rsidRPr="006D212D">
        <w:rPr>
          <w:lang w:val="ro-RO"/>
        </w:rPr>
        <w:t xml:space="preserve"> se includ în Planul anual de investiții, doar cu condiția că titularul de licență demonstrează că aceste proiecte sunt </w:t>
      </w:r>
      <w:r w:rsidRPr="006D212D">
        <w:rPr>
          <w:i/>
          <w:iCs/>
          <w:lang w:val="ro-RO"/>
        </w:rPr>
        <w:t>necesare</w:t>
      </w:r>
      <w:r w:rsidRPr="006D212D">
        <w:rPr>
          <w:lang w:val="ro-RO"/>
        </w:rPr>
        <w:t xml:space="preserve"> și </w:t>
      </w:r>
      <w:r w:rsidRPr="006D212D">
        <w:rPr>
          <w:i/>
          <w:iCs/>
          <w:lang w:val="ro-RO"/>
        </w:rPr>
        <w:t>eficiente</w:t>
      </w:r>
      <w:r w:rsidRPr="006D212D">
        <w:rPr>
          <w:lang w:val="ro-RO"/>
        </w:rPr>
        <w:t xml:space="preserve">. Performanțele tehnicii de calcul și ale echipamentului de telecomunicații ce urmează a fi procurat trebuie să satisfacă necesitățile titularului de licență în scopul desfășurării activității reglementate. </w:t>
      </w:r>
    </w:p>
    <w:p w14:paraId="7DC169F1" w14:textId="3EEA7BC3" w:rsidR="00AC43EB" w:rsidRPr="006D212D" w:rsidRDefault="00AC43EB" w:rsidP="00567D9D">
      <w:pPr>
        <w:pStyle w:val="NormalWeb"/>
        <w:tabs>
          <w:tab w:val="left" w:pos="851"/>
          <w:tab w:val="left" w:pos="993"/>
        </w:tabs>
        <w:rPr>
          <w:lang w:val="ro-RO"/>
        </w:rPr>
      </w:pPr>
      <w:r w:rsidRPr="006D212D">
        <w:rPr>
          <w:lang w:val="ro-RO"/>
        </w:rPr>
        <w:t xml:space="preserve">În cazul în care titularul de licență nu demonstrează că tehnica de calcul, echipamentul de telecomunicații este necesar în scopul desfășurării eficiente a activității reglementate la cheltuieli minime, sau se demonstrează că fără echipamentul respectiv titularul de licență poate desfășura activitatea reglementată conform condițiilor licenței, atunci astfel de proiecte de investiții nu se includ în </w:t>
      </w:r>
      <w:r w:rsidR="00837836" w:rsidRPr="006D212D">
        <w:rPr>
          <w:lang w:val="ro-RO"/>
        </w:rPr>
        <w:t>P</w:t>
      </w:r>
      <w:r w:rsidRPr="006D212D">
        <w:rPr>
          <w:lang w:val="ro-RO"/>
        </w:rPr>
        <w:t xml:space="preserve">lanul anual de investiții. Pentru orice proiect de investiții în tehnică de calcul și echipament de telecomunicații, care nu au fost disponibile la titularul de licență anterior și titularul de licență consideră că sunt necesare în activitatea desfășurată, el urmează să demonstreze </w:t>
      </w:r>
      <w:r w:rsidRPr="006D212D">
        <w:rPr>
          <w:i/>
          <w:iCs/>
          <w:lang w:val="ro-RO"/>
        </w:rPr>
        <w:t>eficiența</w:t>
      </w:r>
      <w:r w:rsidRPr="006D212D">
        <w:rPr>
          <w:lang w:val="ro-RO"/>
        </w:rPr>
        <w:t xml:space="preserve"> acestor investiții. În caz contrar, proiectele de investiții respective nu se includ în Planul anual de investiții.</w:t>
      </w:r>
    </w:p>
    <w:p w14:paraId="000A338C" w14:textId="77777777"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lastRenderedPageBreak/>
        <w:t xml:space="preserve">Proiectele de investiții din </w:t>
      </w:r>
      <w:r w:rsidRPr="006D212D">
        <w:rPr>
          <w:b/>
          <w:bCs/>
          <w:i/>
          <w:iCs/>
          <w:lang w:val="ro-RO"/>
        </w:rPr>
        <w:t>Categoria G</w:t>
      </w:r>
      <w:r w:rsidRPr="006D212D">
        <w:rPr>
          <w:lang w:val="ro-RO"/>
        </w:rPr>
        <w:t xml:space="preserve"> se includ în Planul anual de investiții dacă se demonstrează că sunt </w:t>
      </w:r>
      <w:r w:rsidRPr="006D212D">
        <w:rPr>
          <w:i/>
          <w:iCs/>
          <w:lang w:val="ro-RO"/>
        </w:rPr>
        <w:t>obligatorii</w:t>
      </w:r>
      <w:r w:rsidRPr="006D212D">
        <w:rPr>
          <w:lang w:val="ro-RO"/>
        </w:rPr>
        <w:t xml:space="preserve">. Proiectele de investiții în imobilizări necorporale, care nu sunt obligatorii, pot fi incluse în Planul anual de investiții, numai în cazul în care se demonstrează că astfel de proiecte de investiții sunt investiții </w:t>
      </w:r>
      <w:r w:rsidRPr="006D212D">
        <w:rPr>
          <w:i/>
          <w:iCs/>
          <w:lang w:val="ro-RO"/>
        </w:rPr>
        <w:t>eficiente</w:t>
      </w:r>
      <w:r w:rsidRPr="006D212D">
        <w:rPr>
          <w:lang w:val="ro-RO"/>
        </w:rPr>
        <w:t>.</w:t>
      </w:r>
    </w:p>
    <w:p w14:paraId="2268320A" w14:textId="77777777"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Proiectele de investiții din </w:t>
      </w:r>
      <w:r w:rsidRPr="006D212D">
        <w:rPr>
          <w:b/>
          <w:bCs/>
          <w:i/>
          <w:iCs/>
          <w:lang w:val="ro-RO"/>
        </w:rPr>
        <w:t>Categoria H</w:t>
      </w:r>
      <w:r w:rsidRPr="006D212D">
        <w:rPr>
          <w:lang w:val="ro-RO"/>
        </w:rPr>
        <w:t xml:space="preserve"> constituie acele proiecte de investiții, aferente activității reglementate, care nu sunt incluse în Categoriile de investiții A – G, pe care titularul de licență intenționează să le includă în Planul anual de investiții. Pentru astfel de proiecte de investiții titularul de licență urmează să demonstreze </w:t>
      </w:r>
      <w:r w:rsidRPr="006D212D">
        <w:rPr>
          <w:i/>
          <w:iCs/>
          <w:lang w:val="ro-RO"/>
        </w:rPr>
        <w:t xml:space="preserve">eficiența </w:t>
      </w:r>
      <w:r w:rsidRPr="006D212D">
        <w:rPr>
          <w:lang w:val="ro-RO"/>
        </w:rPr>
        <w:t>sau</w:t>
      </w:r>
      <w:r w:rsidRPr="006D212D">
        <w:rPr>
          <w:i/>
          <w:iCs/>
          <w:lang w:val="ro-RO"/>
        </w:rPr>
        <w:t xml:space="preserve"> obligativitatea</w:t>
      </w:r>
      <w:r w:rsidRPr="006D212D">
        <w:rPr>
          <w:lang w:val="ro-RO"/>
        </w:rPr>
        <w:t xml:space="preserve"> lor.</w:t>
      </w:r>
    </w:p>
    <w:p w14:paraId="12547B9C" w14:textId="18B1D340"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Proiectele de investiții realizarea cărora duce exclusiv la reducerea consumului tehnologic și/sau al pierderilor de energie termică se includ în Planul anual de investiții după ce se demonstrează că investițiile respective sunt investiții </w:t>
      </w:r>
      <w:r w:rsidRPr="006D212D">
        <w:rPr>
          <w:i/>
          <w:iCs/>
          <w:lang w:val="ro-RO"/>
        </w:rPr>
        <w:t>eficiente</w:t>
      </w:r>
      <w:r w:rsidRPr="006D212D">
        <w:rPr>
          <w:lang w:val="ro-RO"/>
        </w:rPr>
        <w:t>.</w:t>
      </w:r>
    </w:p>
    <w:p w14:paraId="4E16C5D8" w14:textId="77777777" w:rsidR="00AC43EB" w:rsidRPr="006D212D" w:rsidRDefault="00AC43EB" w:rsidP="00AC43EB">
      <w:pPr>
        <w:pStyle w:val="NormalWeb"/>
        <w:tabs>
          <w:tab w:val="left" w:pos="851"/>
          <w:tab w:val="left" w:pos="993"/>
        </w:tabs>
        <w:rPr>
          <w:lang w:val="ro-RO"/>
        </w:rPr>
      </w:pPr>
      <w:r w:rsidRPr="006D212D">
        <w:rPr>
          <w:lang w:val="ro-RO"/>
        </w:rPr>
        <w:t> </w:t>
      </w:r>
    </w:p>
    <w:p w14:paraId="5AB0D5D2" w14:textId="77777777" w:rsidR="00AC43EB" w:rsidRPr="006D212D" w:rsidRDefault="00AC43EB" w:rsidP="004418D2">
      <w:pPr>
        <w:pStyle w:val="cn"/>
        <w:tabs>
          <w:tab w:val="left" w:pos="851"/>
          <w:tab w:val="left" w:pos="993"/>
        </w:tabs>
        <w:rPr>
          <w:lang w:val="ro-RO"/>
        </w:rPr>
      </w:pPr>
      <w:r w:rsidRPr="006D212D">
        <w:rPr>
          <w:b/>
          <w:bCs/>
          <w:lang w:val="ro-RO"/>
        </w:rPr>
        <w:t xml:space="preserve">Secțiunea </w:t>
      </w:r>
      <w:r w:rsidR="009315C7" w:rsidRPr="006D212D">
        <w:rPr>
          <w:b/>
          <w:bCs/>
          <w:lang w:val="ro-RO"/>
        </w:rPr>
        <w:t>5</w:t>
      </w:r>
    </w:p>
    <w:p w14:paraId="4D07B7C6" w14:textId="77777777" w:rsidR="00AC43EB" w:rsidRPr="006D212D" w:rsidRDefault="00AC43EB" w:rsidP="004418D2">
      <w:pPr>
        <w:pStyle w:val="cn"/>
        <w:tabs>
          <w:tab w:val="left" w:pos="851"/>
          <w:tab w:val="left" w:pos="993"/>
        </w:tabs>
        <w:rPr>
          <w:lang w:val="ro-RO"/>
        </w:rPr>
      </w:pPr>
      <w:r w:rsidRPr="006D212D">
        <w:rPr>
          <w:b/>
          <w:bCs/>
          <w:lang w:val="ro-RO"/>
        </w:rPr>
        <w:t xml:space="preserve">Aprobarea </w:t>
      </w:r>
      <w:r w:rsidR="00837836" w:rsidRPr="006D212D">
        <w:rPr>
          <w:b/>
          <w:bCs/>
          <w:lang w:val="ro-RO"/>
        </w:rPr>
        <w:t xml:space="preserve">Planului </w:t>
      </w:r>
      <w:r w:rsidRPr="006D212D">
        <w:rPr>
          <w:b/>
          <w:bCs/>
          <w:lang w:val="ro-RO"/>
        </w:rPr>
        <w:t>anual de investiții</w:t>
      </w:r>
    </w:p>
    <w:p w14:paraId="3C2202A4" w14:textId="259BEDA8" w:rsidR="00AC43EB" w:rsidRPr="006D212D" w:rsidRDefault="00CC474B" w:rsidP="00AC43EB">
      <w:pPr>
        <w:pStyle w:val="NormalWeb"/>
        <w:numPr>
          <w:ilvl w:val="0"/>
          <w:numId w:val="15"/>
        </w:numPr>
        <w:tabs>
          <w:tab w:val="left" w:pos="851"/>
          <w:tab w:val="left" w:pos="993"/>
        </w:tabs>
        <w:ind w:left="0" w:firstLine="567"/>
        <w:rPr>
          <w:lang w:val="ro-RO"/>
        </w:rPr>
      </w:pPr>
      <w:r w:rsidRPr="006D212D">
        <w:rPr>
          <w:lang w:val="ro-RO"/>
        </w:rPr>
        <w:t>ANRE</w:t>
      </w:r>
      <w:r w:rsidR="00AC43EB" w:rsidRPr="006D212D">
        <w:rPr>
          <w:lang w:val="ro-RO"/>
        </w:rPr>
        <w:t xml:space="preserve"> examinează fiecare proiect de investiții, inclus în Planul anual de investiții și stabilește dacă proiectul de investiții este argumentat în conformitate cu prevederile Regulamentului.</w:t>
      </w:r>
    </w:p>
    <w:p w14:paraId="15C0BFA9" w14:textId="745A7D00" w:rsidR="00CA31EB" w:rsidRPr="006D212D" w:rsidRDefault="00CC474B" w:rsidP="00AC43EB">
      <w:pPr>
        <w:pStyle w:val="NormalWeb"/>
        <w:numPr>
          <w:ilvl w:val="0"/>
          <w:numId w:val="15"/>
        </w:numPr>
        <w:tabs>
          <w:tab w:val="left" w:pos="851"/>
          <w:tab w:val="left" w:pos="993"/>
        </w:tabs>
        <w:ind w:left="0" w:firstLine="567"/>
        <w:rPr>
          <w:lang w:val="ro-RO"/>
        </w:rPr>
      </w:pPr>
      <w:r w:rsidRPr="006D212D">
        <w:rPr>
          <w:lang w:val="ro-RO"/>
        </w:rPr>
        <w:t>ANRE</w:t>
      </w:r>
      <w:r w:rsidR="00EB30D1" w:rsidRPr="006D212D">
        <w:rPr>
          <w:iCs/>
          <w:lang w:val="ro-RO"/>
        </w:rPr>
        <w:t xml:space="preserve"> </w:t>
      </w:r>
      <w:r w:rsidRPr="006D212D">
        <w:rPr>
          <w:iCs/>
          <w:lang w:val="ro-RO"/>
        </w:rPr>
        <w:t xml:space="preserve">examinează </w:t>
      </w:r>
      <w:r w:rsidR="00EB30D1" w:rsidRPr="006D212D">
        <w:rPr>
          <w:iCs/>
          <w:lang w:val="ro-RO"/>
        </w:rPr>
        <w:t xml:space="preserve">și </w:t>
      </w:r>
      <w:r w:rsidRPr="006D212D">
        <w:rPr>
          <w:iCs/>
          <w:lang w:val="ro-RO"/>
        </w:rPr>
        <w:t xml:space="preserve">aprobă </w:t>
      </w:r>
      <w:r w:rsidR="00EB30D1" w:rsidRPr="006D212D">
        <w:rPr>
          <w:lang w:val="ro-RO" w:eastAsia="en-US"/>
        </w:rPr>
        <w:t xml:space="preserve">Planului anual de </w:t>
      </w:r>
      <w:proofErr w:type="spellStart"/>
      <w:r w:rsidR="00EB30D1" w:rsidRPr="006D212D">
        <w:rPr>
          <w:lang w:val="ro-RO" w:eastAsia="en-US"/>
        </w:rPr>
        <w:t>investiţii</w:t>
      </w:r>
      <w:proofErr w:type="spellEnd"/>
      <w:r w:rsidR="00EB30D1" w:rsidRPr="006D212D">
        <w:rPr>
          <w:lang w:val="ro-RO" w:eastAsia="en-US"/>
        </w:rPr>
        <w:t xml:space="preserve"> până la </w:t>
      </w:r>
      <w:r w:rsidR="00EB30D1" w:rsidRPr="006D212D">
        <w:rPr>
          <w:iCs/>
          <w:lang w:val="ro-RO" w:eastAsia="en-US"/>
        </w:rPr>
        <w:t>30 noiembrie</w:t>
      </w:r>
      <w:r w:rsidR="006D3BE9" w:rsidRPr="006D212D">
        <w:rPr>
          <w:iCs/>
          <w:lang w:val="ro-RO" w:eastAsia="en-US"/>
        </w:rPr>
        <w:t>.</w:t>
      </w:r>
      <w:r w:rsidR="00EB30D1" w:rsidRPr="006D212D">
        <w:rPr>
          <w:lang w:val="ro-RO" w:eastAsia="en-US"/>
        </w:rPr>
        <w:t xml:space="preserve"> </w:t>
      </w:r>
    </w:p>
    <w:p w14:paraId="7FCC3400" w14:textId="78925715" w:rsidR="00AC43EB" w:rsidRPr="006D212D" w:rsidRDefault="00CA31EB" w:rsidP="001479B6">
      <w:pPr>
        <w:pStyle w:val="NormalWeb"/>
        <w:numPr>
          <w:ilvl w:val="0"/>
          <w:numId w:val="15"/>
        </w:numPr>
        <w:tabs>
          <w:tab w:val="left" w:pos="851"/>
          <w:tab w:val="left" w:pos="993"/>
        </w:tabs>
        <w:ind w:left="0" w:firstLine="567"/>
        <w:rPr>
          <w:lang w:val="ro-RO"/>
        </w:rPr>
      </w:pPr>
      <w:r w:rsidRPr="006D212D">
        <w:rPr>
          <w:lang w:val="ro-RO"/>
        </w:rPr>
        <w:t xml:space="preserve">La </w:t>
      </w:r>
      <w:r w:rsidR="00AC43EB" w:rsidRPr="006D212D">
        <w:rPr>
          <w:lang w:val="ro-RO"/>
        </w:rPr>
        <w:t>aproba</w:t>
      </w:r>
      <w:r w:rsidRPr="006D212D">
        <w:rPr>
          <w:lang w:val="ro-RO"/>
        </w:rPr>
        <w:t xml:space="preserve">rea </w:t>
      </w:r>
      <w:r w:rsidR="00AC43EB" w:rsidRPr="006D212D">
        <w:rPr>
          <w:lang w:val="ro-RO"/>
        </w:rPr>
        <w:t>Planul</w:t>
      </w:r>
      <w:r w:rsidRPr="006D212D">
        <w:rPr>
          <w:lang w:val="ro-RO"/>
        </w:rPr>
        <w:t>ui</w:t>
      </w:r>
      <w:r w:rsidR="00AC43EB" w:rsidRPr="006D212D">
        <w:rPr>
          <w:lang w:val="ro-RO"/>
        </w:rPr>
        <w:t xml:space="preserve"> de investiții </w:t>
      </w:r>
      <w:r w:rsidRPr="006D212D">
        <w:rPr>
          <w:lang w:val="ro-RO" w:eastAsia="en-US"/>
        </w:rPr>
        <w:t>pentru anul următor,</w:t>
      </w:r>
      <w:r w:rsidRPr="006D212D">
        <w:rPr>
          <w:lang w:val="ro-RO"/>
        </w:rPr>
        <w:t xml:space="preserve"> </w:t>
      </w:r>
      <w:r w:rsidR="00CC474B" w:rsidRPr="006D212D">
        <w:rPr>
          <w:lang w:val="ro-RO"/>
        </w:rPr>
        <w:t>ANRE</w:t>
      </w:r>
      <w:r w:rsidRPr="006D212D">
        <w:rPr>
          <w:lang w:val="ro-RO"/>
        </w:rPr>
        <w:t xml:space="preserve"> are dreptul de a </w:t>
      </w:r>
      <w:r w:rsidR="00AC43EB" w:rsidRPr="006D212D">
        <w:rPr>
          <w:lang w:val="ro-RO"/>
        </w:rPr>
        <w:t>extinde termenul de examinare cu cel mult o lună. Planul anual de investiții prezentat cu încălcarea prevederilor punct</w:t>
      </w:r>
      <w:r w:rsidR="001479B6" w:rsidRPr="006D212D">
        <w:rPr>
          <w:lang w:val="ro-RO"/>
        </w:rPr>
        <w:t>elor 10</w:t>
      </w:r>
      <w:r w:rsidR="00CF085D" w:rsidRPr="006D212D">
        <w:rPr>
          <w:lang w:val="ro-RO"/>
        </w:rPr>
        <w:t xml:space="preserve"> și</w:t>
      </w:r>
      <w:r w:rsidR="00C4420C">
        <w:rPr>
          <w:lang w:val="ro-RO"/>
        </w:rPr>
        <w:t xml:space="preserve"> </w:t>
      </w:r>
      <w:r w:rsidR="001479B6" w:rsidRPr="006D212D">
        <w:rPr>
          <w:lang w:val="ro-RO"/>
        </w:rPr>
        <w:t xml:space="preserve">11 </w:t>
      </w:r>
      <w:r w:rsidR="00AC43EB" w:rsidRPr="006D212D">
        <w:rPr>
          <w:lang w:val="ro-RO"/>
        </w:rPr>
        <w:t xml:space="preserve">nu se examinează. </w:t>
      </w:r>
      <w:r w:rsidR="00CC474B" w:rsidRPr="006D212D">
        <w:rPr>
          <w:lang w:val="ro-RO"/>
        </w:rPr>
        <w:t>ANRE</w:t>
      </w:r>
      <w:r w:rsidR="005144EA" w:rsidRPr="006D212D">
        <w:rPr>
          <w:lang w:val="ro-RO"/>
        </w:rPr>
        <w:t xml:space="preserve"> este în drept să respingă proiectele incluse în Planul anual de investiții, dar neargumentate</w:t>
      </w:r>
      <w:r w:rsidR="00AC43EB" w:rsidRPr="006D212D">
        <w:rPr>
          <w:lang w:val="ro-RO"/>
        </w:rPr>
        <w:t xml:space="preserve"> în Nota informativă</w:t>
      </w:r>
      <w:r w:rsidR="003C58DE" w:rsidRPr="006D212D">
        <w:rPr>
          <w:lang w:val="ro-RO"/>
        </w:rPr>
        <w:t xml:space="preserve"> </w:t>
      </w:r>
      <w:r w:rsidR="00AC43EB" w:rsidRPr="006D212D">
        <w:rPr>
          <w:lang w:val="ro-RO"/>
        </w:rPr>
        <w:t>care nu corespund cerințelor prevăzute în Regulament, fără a mai solicita titularului de licență informații sau explicații suplimentare.</w:t>
      </w:r>
    </w:p>
    <w:p w14:paraId="57F3EFD1" w14:textId="728FC9CC"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Planul anual de investiții se aprobă pentru fiecare gen de activitate licențiată, pe categoriile de investiții indicate la punctul </w:t>
      </w:r>
      <w:r w:rsidR="009315C7" w:rsidRPr="006D212D">
        <w:rPr>
          <w:lang w:val="ro-RO"/>
        </w:rPr>
        <w:t>7</w:t>
      </w:r>
      <w:r w:rsidRPr="006D212D">
        <w:rPr>
          <w:lang w:val="ro-RO"/>
        </w:rPr>
        <w:t xml:space="preserve">, prin Hotărârea Consiliului de administrație al </w:t>
      </w:r>
      <w:r w:rsidR="00CC474B" w:rsidRPr="006D212D">
        <w:rPr>
          <w:lang w:val="ro-RO"/>
        </w:rPr>
        <w:t>ANRE</w:t>
      </w:r>
      <w:r w:rsidRPr="006D212D">
        <w:rPr>
          <w:lang w:val="ro-RO"/>
        </w:rPr>
        <w:t xml:space="preserve">, care se publică pe pagina </w:t>
      </w:r>
      <w:r w:rsidR="00587A4B" w:rsidRPr="006D212D">
        <w:rPr>
          <w:lang w:val="ro-RO"/>
        </w:rPr>
        <w:t>sa web oficială</w:t>
      </w:r>
      <w:r w:rsidRPr="006D212D">
        <w:rPr>
          <w:lang w:val="ro-RO"/>
        </w:rPr>
        <w:t xml:space="preserve"> </w:t>
      </w:r>
      <w:r w:rsidR="00C4420C">
        <w:rPr>
          <w:lang w:val="ro-RO"/>
        </w:rPr>
        <w:t xml:space="preserve">a </w:t>
      </w:r>
      <w:r w:rsidR="00CC474B" w:rsidRPr="006D212D">
        <w:rPr>
          <w:lang w:val="ro-RO"/>
        </w:rPr>
        <w:t>ANRE</w:t>
      </w:r>
      <w:r w:rsidRPr="006D212D">
        <w:rPr>
          <w:lang w:val="ro-RO"/>
        </w:rPr>
        <w:t xml:space="preserve">. Hotărârea respectivă va include valoarea totală a investițiilor aprobate, iar în Anexă se </w:t>
      </w:r>
      <w:r w:rsidR="00CC474B" w:rsidRPr="006D212D">
        <w:rPr>
          <w:lang w:val="ro-RO"/>
        </w:rPr>
        <w:t xml:space="preserve">indică </w:t>
      </w:r>
      <w:r w:rsidRPr="006D212D">
        <w:rPr>
          <w:lang w:val="ro-RO"/>
        </w:rPr>
        <w:t>valoarea investițiilor, pe categorii de investiții</w:t>
      </w:r>
      <w:r w:rsidR="0050468E" w:rsidRPr="006D212D">
        <w:rPr>
          <w:lang w:val="ro-RO"/>
        </w:rPr>
        <w:t xml:space="preserve"> și activități de producere, distribuție, furnizare sau comune</w:t>
      </w:r>
      <w:r w:rsidRPr="006D212D">
        <w:rPr>
          <w:lang w:val="ro-RO"/>
        </w:rPr>
        <w:t xml:space="preserve">. În termen de 10 zile lucrătoare, de la momentul aprobării de către Consiliul de administrație al </w:t>
      </w:r>
      <w:r w:rsidR="00CC474B" w:rsidRPr="006D212D">
        <w:rPr>
          <w:lang w:val="ro-RO"/>
        </w:rPr>
        <w:t>ANRE</w:t>
      </w:r>
      <w:r w:rsidRPr="006D212D">
        <w:rPr>
          <w:lang w:val="ro-RO"/>
        </w:rPr>
        <w:t xml:space="preserve"> a Planului </w:t>
      </w:r>
      <w:r w:rsidR="0050468E" w:rsidRPr="006D212D">
        <w:rPr>
          <w:lang w:val="ro-RO"/>
        </w:rPr>
        <w:t xml:space="preserve">anual </w:t>
      </w:r>
      <w:r w:rsidRPr="006D212D">
        <w:rPr>
          <w:lang w:val="ro-RO"/>
        </w:rPr>
        <w:t>de investiții, copia Hotărârii menționate se expediază titularului de licență.</w:t>
      </w:r>
    </w:p>
    <w:p w14:paraId="4443FCAB" w14:textId="7E679237"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Pentru fiecare proiect de investiții, neacceptat în Planul anual de investiții, </w:t>
      </w:r>
      <w:r w:rsidR="00CC474B" w:rsidRPr="006D212D">
        <w:rPr>
          <w:lang w:val="ro-RO"/>
        </w:rPr>
        <w:t>ANRE</w:t>
      </w:r>
      <w:r w:rsidRPr="006D212D">
        <w:rPr>
          <w:lang w:val="ro-RO"/>
        </w:rPr>
        <w:t xml:space="preserve"> prezintă titularului de licență, prin scrisoare de însoțire, motivul neacceptării, conform prevederilor Regulamentului.</w:t>
      </w:r>
    </w:p>
    <w:p w14:paraId="7F40FA7E" w14:textId="77F1FE3A"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După aprobarea Planului </w:t>
      </w:r>
      <w:r w:rsidR="0050468E" w:rsidRPr="006D212D">
        <w:rPr>
          <w:lang w:val="ro-RO"/>
        </w:rPr>
        <w:t xml:space="preserve">anual </w:t>
      </w:r>
      <w:r w:rsidRPr="006D212D">
        <w:rPr>
          <w:lang w:val="ro-RO"/>
        </w:rPr>
        <w:t xml:space="preserve">de investiții de către </w:t>
      </w:r>
      <w:r w:rsidR="00CC474B" w:rsidRPr="006D212D">
        <w:rPr>
          <w:lang w:val="ro-RO"/>
        </w:rPr>
        <w:t>ANRE</w:t>
      </w:r>
      <w:r w:rsidRPr="006D212D">
        <w:rPr>
          <w:lang w:val="ro-RO"/>
        </w:rPr>
        <w:t xml:space="preserve">, titularul de licență este obligat să-l publice pe pagina </w:t>
      </w:r>
      <w:r w:rsidR="00DC4CDF" w:rsidRPr="006D212D">
        <w:rPr>
          <w:lang w:val="ro-RO"/>
        </w:rPr>
        <w:t>web oficială</w:t>
      </w:r>
      <w:r w:rsidRPr="006D212D">
        <w:rPr>
          <w:lang w:val="ro-RO"/>
        </w:rPr>
        <w:t xml:space="preserve">, în termen de 10 zile din momentul recepționării Hotărârii Consiliului de administrație al </w:t>
      </w:r>
      <w:r w:rsidR="00CC474B" w:rsidRPr="006D212D">
        <w:rPr>
          <w:lang w:val="ro-RO"/>
        </w:rPr>
        <w:t>ANRE</w:t>
      </w:r>
      <w:r w:rsidRPr="006D212D">
        <w:rPr>
          <w:lang w:val="ro-RO"/>
        </w:rPr>
        <w:t>. Planul anual de investiții se publică detaliat pe proiecte de investiții, care urmează să fie realizate în anul respectiv.</w:t>
      </w:r>
    </w:p>
    <w:p w14:paraId="19BD8FD4" w14:textId="77777777" w:rsidR="00FF406C" w:rsidRPr="006D212D" w:rsidRDefault="00FF406C" w:rsidP="000320A0">
      <w:pPr>
        <w:pStyle w:val="NormalWeb"/>
        <w:tabs>
          <w:tab w:val="left" w:pos="851"/>
          <w:tab w:val="left" w:pos="993"/>
        </w:tabs>
        <w:ind w:left="567" w:firstLine="0"/>
        <w:rPr>
          <w:lang w:val="ro-RO"/>
        </w:rPr>
      </w:pPr>
    </w:p>
    <w:p w14:paraId="18437A54" w14:textId="77777777" w:rsidR="00AC43EB" w:rsidRPr="006D212D" w:rsidRDefault="00AC43EB" w:rsidP="004418D2">
      <w:pPr>
        <w:pStyle w:val="cn"/>
        <w:tabs>
          <w:tab w:val="left" w:pos="851"/>
          <w:tab w:val="left" w:pos="993"/>
        </w:tabs>
        <w:rPr>
          <w:lang w:val="ro-RO"/>
        </w:rPr>
      </w:pPr>
      <w:r w:rsidRPr="006D212D">
        <w:rPr>
          <w:b/>
          <w:bCs/>
          <w:lang w:val="ro-RO"/>
        </w:rPr>
        <w:t xml:space="preserve">Secțiunea </w:t>
      </w:r>
      <w:r w:rsidR="009315C7" w:rsidRPr="006D212D">
        <w:rPr>
          <w:b/>
          <w:bCs/>
          <w:lang w:val="ro-RO"/>
        </w:rPr>
        <w:t>6</w:t>
      </w:r>
    </w:p>
    <w:p w14:paraId="6FB8B8D6" w14:textId="77777777" w:rsidR="00AC43EB" w:rsidRPr="006D212D" w:rsidRDefault="00AC43EB" w:rsidP="004418D2">
      <w:pPr>
        <w:pStyle w:val="cn"/>
        <w:tabs>
          <w:tab w:val="left" w:pos="851"/>
          <w:tab w:val="left" w:pos="993"/>
        </w:tabs>
        <w:rPr>
          <w:lang w:val="ro-RO"/>
        </w:rPr>
      </w:pPr>
      <w:r w:rsidRPr="006D212D">
        <w:rPr>
          <w:b/>
          <w:bCs/>
          <w:lang w:val="ro-RO"/>
        </w:rPr>
        <w:t>Modificarea planului anual de investiții</w:t>
      </w:r>
    </w:p>
    <w:p w14:paraId="1C97DF28" w14:textId="19B2ED89" w:rsidR="00AC43EB" w:rsidRPr="006D212D" w:rsidRDefault="00AC43EB" w:rsidP="005D4D1A">
      <w:pPr>
        <w:pStyle w:val="NormalWeb"/>
        <w:numPr>
          <w:ilvl w:val="0"/>
          <w:numId w:val="15"/>
        </w:numPr>
        <w:tabs>
          <w:tab w:val="left" w:pos="851"/>
          <w:tab w:val="left" w:pos="993"/>
          <w:tab w:val="left" w:pos="1276"/>
        </w:tabs>
        <w:ind w:left="0" w:firstLine="567"/>
        <w:rPr>
          <w:lang w:val="ro-RO"/>
        </w:rPr>
      </w:pPr>
      <w:r w:rsidRPr="006D212D">
        <w:rPr>
          <w:lang w:val="ro-RO"/>
        </w:rPr>
        <w:t xml:space="preserve">Titularul de licență, pe parcursul anului, este în drept să depună la </w:t>
      </w:r>
      <w:r w:rsidR="00CC474B" w:rsidRPr="006D212D">
        <w:rPr>
          <w:lang w:val="ro-RO"/>
        </w:rPr>
        <w:t>ANRE</w:t>
      </w:r>
      <w:r w:rsidRPr="006D212D">
        <w:rPr>
          <w:lang w:val="ro-RO"/>
        </w:rPr>
        <w:t xml:space="preserve"> nu mai mult de două solicitări de modificare a Planului anual de investiții aprobat, termenul limită fiind – </w:t>
      </w:r>
      <w:r w:rsidRPr="006D212D">
        <w:rPr>
          <w:i/>
          <w:iCs/>
          <w:lang w:val="ro-RO"/>
        </w:rPr>
        <w:t>1 noiembrie</w:t>
      </w:r>
      <w:r w:rsidRPr="006D212D">
        <w:rPr>
          <w:lang w:val="ro-RO"/>
        </w:rPr>
        <w:t>.</w:t>
      </w:r>
    </w:p>
    <w:p w14:paraId="0958CD4A" w14:textId="7F627AEA" w:rsidR="00AC43EB" w:rsidRPr="006D212D" w:rsidRDefault="00380003" w:rsidP="00CF085D">
      <w:pPr>
        <w:pStyle w:val="NormalWeb"/>
        <w:numPr>
          <w:ilvl w:val="0"/>
          <w:numId w:val="15"/>
        </w:numPr>
        <w:tabs>
          <w:tab w:val="left" w:pos="851"/>
          <w:tab w:val="left" w:pos="993"/>
          <w:tab w:val="left" w:pos="1276"/>
        </w:tabs>
        <w:ind w:left="0" w:firstLine="567"/>
        <w:rPr>
          <w:lang w:val="ro-RO"/>
        </w:rPr>
      </w:pPr>
      <w:r w:rsidRPr="006D212D">
        <w:rPr>
          <w:lang w:val="ro-RO"/>
        </w:rPr>
        <w:t>În solicitarea privind modificarea Planului anual de investiții se prezintă argumentarea necesității modificării.</w:t>
      </w:r>
      <w:r w:rsidR="00DC4CDF" w:rsidRPr="006D212D">
        <w:rPr>
          <w:lang w:val="ro-RO"/>
        </w:rPr>
        <w:t xml:space="preserve"> Argumentarea necesității modificării Planului anual de investiții se </w:t>
      </w:r>
      <w:r w:rsidR="00CC474B" w:rsidRPr="006D212D">
        <w:rPr>
          <w:lang w:val="ro-RO"/>
        </w:rPr>
        <w:t>efectuează</w:t>
      </w:r>
      <w:r w:rsidR="00C845F0" w:rsidRPr="006D212D">
        <w:rPr>
          <w:lang w:val="ro-RO"/>
        </w:rPr>
        <w:t>,</w:t>
      </w:r>
      <w:r w:rsidR="00CC474B" w:rsidRPr="006D212D">
        <w:rPr>
          <w:lang w:val="ro-RO"/>
        </w:rPr>
        <w:t xml:space="preserve"> </w:t>
      </w:r>
      <w:r w:rsidR="00DC4CDF" w:rsidRPr="006D212D">
        <w:rPr>
          <w:lang w:val="ro-RO"/>
        </w:rPr>
        <w:t xml:space="preserve">în conformitate cu Secțiunea 3 </w:t>
      </w:r>
      <w:r w:rsidR="00CF085D" w:rsidRPr="006D212D">
        <w:rPr>
          <w:lang w:val="ro-RO"/>
        </w:rPr>
        <w:t>și</w:t>
      </w:r>
      <w:r w:rsidR="00DC4CDF" w:rsidRPr="006D212D">
        <w:rPr>
          <w:lang w:val="ro-RO"/>
        </w:rPr>
        <w:t xml:space="preserve"> 4 din Regulament. </w:t>
      </w:r>
    </w:p>
    <w:p w14:paraId="2EC83580" w14:textId="3213ED62" w:rsidR="00AC43EB" w:rsidRPr="006D212D" w:rsidRDefault="00CC474B" w:rsidP="00AE6EA0">
      <w:pPr>
        <w:pStyle w:val="NormalWeb"/>
        <w:numPr>
          <w:ilvl w:val="0"/>
          <w:numId w:val="15"/>
        </w:numPr>
        <w:tabs>
          <w:tab w:val="left" w:pos="851"/>
          <w:tab w:val="left" w:pos="993"/>
          <w:tab w:val="left" w:pos="1276"/>
        </w:tabs>
        <w:ind w:left="0" w:firstLine="567"/>
        <w:rPr>
          <w:lang w:val="ro-RO"/>
        </w:rPr>
      </w:pPr>
      <w:r w:rsidRPr="006D212D">
        <w:rPr>
          <w:lang w:val="ro-RO"/>
        </w:rPr>
        <w:t xml:space="preserve">ANRE </w:t>
      </w:r>
      <w:r w:rsidR="00AC43EB" w:rsidRPr="006D212D">
        <w:rPr>
          <w:lang w:val="ro-RO"/>
        </w:rPr>
        <w:t xml:space="preserve">examinează solicitarea privind modificarea Planului anual de investiții și o aprobă, după caz, prin emiterea Hotărârii de modificare a Planului anual de investiții în termen de 30 zile </w:t>
      </w:r>
      <w:r w:rsidR="00380003" w:rsidRPr="006D212D">
        <w:rPr>
          <w:lang w:val="ro-RO"/>
        </w:rPr>
        <w:t>din data prezentării solicitării de modificare</w:t>
      </w:r>
      <w:r w:rsidR="00AC43EB" w:rsidRPr="006D212D">
        <w:rPr>
          <w:lang w:val="ro-RO"/>
        </w:rPr>
        <w:t xml:space="preserve">. Un exemplar al Hotărârii respective se expediază titularului de licență în care se include valoarea totală a investițiilor acceptate spre modificare și </w:t>
      </w:r>
      <w:r w:rsidR="00AC43EB" w:rsidRPr="006D212D">
        <w:rPr>
          <w:lang w:val="ro-RO"/>
        </w:rPr>
        <w:lastRenderedPageBreak/>
        <w:t>valoarea investițiilor pe categorii de investiții</w:t>
      </w:r>
      <w:r w:rsidR="0050468E" w:rsidRPr="006D212D">
        <w:rPr>
          <w:lang w:val="ro-RO"/>
        </w:rPr>
        <w:t xml:space="preserve"> și activități de producere, distribuție, furnizare sau comune</w:t>
      </w:r>
      <w:r w:rsidR="00AC43EB" w:rsidRPr="006D212D">
        <w:rPr>
          <w:lang w:val="ro-RO"/>
        </w:rPr>
        <w:t>.</w:t>
      </w:r>
    </w:p>
    <w:p w14:paraId="51B92A05" w14:textId="7759DDAD" w:rsidR="00AC43EB" w:rsidRPr="006D212D" w:rsidRDefault="00AC43EB" w:rsidP="005D4D1A">
      <w:pPr>
        <w:pStyle w:val="NormalWeb"/>
        <w:numPr>
          <w:ilvl w:val="0"/>
          <w:numId w:val="15"/>
        </w:numPr>
        <w:tabs>
          <w:tab w:val="left" w:pos="851"/>
          <w:tab w:val="left" w:pos="993"/>
          <w:tab w:val="left" w:pos="1276"/>
        </w:tabs>
        <w:ind w:left="0" w:firstLine="567"/>
        <w:rPr>
          <w:lang w:val="ro-RO"/>
        </w:rPr>
      </w:pPr>
      <w:r w:rsidRPr="006D212D">
        <w:rPr>
          <w:lang w:val="ro-RO"/>
        </w:rPr>
        <w:t xml:space="preserve">La examinarea modificărilor </w:t>
      </w:r>
      <w:r w:rsidR="000610BC" w:rsidRPr="006D212D">
        <w:rPr>
          <w:lang w:val="ro-RO"/>
        </w:rPr>
        <w:t>în</w:t>
      </w:r>
      <w:r w:rsidRPr="006D212D">
        <w:rPr>
          <w:lang w:val="ro-RO"/>
        </w:rPr>
        <w:t xml:space="preserve"> Planul anual de investiții se aplică aceleași criterii stabilite în Secțiunea </w:t>
      </w:r>
      <w:r w:rsidR="009315C7" w:rsidRPr="006D212D">
        <w:rPr>
          <w:lang w:val="ro-RO"/>
        </w:rPr>
        <w:t xml:space="preserve">4 </w:t>
      </w:r>
      <w:r w:rsidRPr="006D212D">
        <w:rPr>
          <w:lang w:val="ro-RO"/>
        </w:rPr>
        <w:t>din Regulament.</w:t>
      </w:r>
    </w:p>
    <w:p w14:paraId="478DD656" w14:textId="77777777" w:rsidR="00AC43EB" w:rsidRPr="006D212D" w:rsidRDefault="00AC43EB" w:rsidP="00AC43EB">
      <w:pPr>
        <w:pStyle w:val="NormalWeb"/>
        <w:tabs>
          <w:tab w:val="left" w:pos="851"/>
          <w:tab w:val="left" w:pos="993"/>
        </w:tabs>
        <w:rPr>
          <w:lang w:val="ro-RO"/>
        </w:rPr>
      </w:pPr>
    </w:p>
    <w:p w14:paraId="276476E3" w14:textId="77777777" w:rsidR="00AC43EB" w:rsidRPr="006D212D" w:rsidRDefault="00AC43EB" w:rsidP="004418D2">
      <w:pPr>
        <w:pStyle w:val="cn"/>
        <w:tabs>
          <w:tab w:val="left" w:pos="851"/>
          <w:tab w:val="left" w:pos="993"/>
        </w:tabs>
        <w:rPr>
          <w:lang w:val="ro-RO"/>
        </w:rPr>
      </w:pPr>
      <w:r w:rsidRPr="006D212D">
        <w:rPr>
          <w:b/>
          <w:bCs/>
          <w:lang w:val="ro-RO"/>
        </w:rPr>
        <w:t xml:space="preserve">Secțiunea </w:t>
      </w:r>
      <w:r w:rsidR="009315C7" w:rsidRPr="006D212D">
        <w:rPr>
          <w:b/>
          <w:bCs/>
          <w:lang w:val="ro-RO"/>
        </w:rPr>
        <w:t>7</w:t>
      </w:r>
    </w:p>
    <w:p w14:paraId="5431AD8B" w14:textId="4D9A1F45" w:rsidR="00AC43EB" w:rsidRPr="006D212D" w:rsidRDefault="00AC43EB" w:rsidP="004418D2">
      <w:pPr>
        <w:pStyle w:val="cn"/>
        <w:tabs>
          <w:tab w:val="left" w:pos="851"/>
          <w:tab w:val="left" w:pos="993"/>
        </w:tabs>
        <w:rPr>
          <w:lang w:val="ro-RO"/>
        </w:rPr>
      </w:pPr>
      <w:r w:rsidRPr="006D212D">
        <w:rPr>
          <w:b/>
          <w:bCs/>
          <w:lang w:val="ro-RO"/>
        </w:rPr>
        <w:t xml:space="preserve">Raportul privind realizarea </w:t>
      </w:r>
      <w:r w:rsidR="000610BC" w:rsidRPr="006D212D">
        <w:rPr>
          <w:b/>
          <w:bCs/>
          <w:lang w:val="ro-RO"/>
        </w:rPr>
        <w:t>P</w:t>
      </w:r>
      <w:r w:rsidRPr="006D212D">
        <w:rPr>
          <w:b/>
          <w:bCs/>
          <w:lang w:val="ro-RO"/>
        </w:rPr>
        <w:t>lanului anual de investiții</w:t>
      </w:r>
    </w:p>
    <w:p w14:paraId="10DB877D" w14:textId="41869F72"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Titularul de licență prezintă anual </w:t>
      </w:r>
      <w:r w:rsidR="00CC474B" w:rsidRPr="006D212D">
        <w:rPr>
          <w:lang w:val="ro-RO"/>
        </w:rPr>
        <w:t>ANRE</w:t>
      </w:r>
      <w:r w:rsidRPr="006D212D">
        <w:rPr>
          <w:lang w:val="ro-RO"/>
        </w:rPr>
        <w:t xml:space="preserve"> </w:t>
      </w:r>
      <w:r w:rsidR="0050468E" w:rsidRPr="006D212D">
        <w:rPr>
          <w:lang w:val="ro-RO"/>
        </w:rPr>
        <w:t>R</w:t>
      </w:r>
      <w:r w:rsidRPr="006D212D">
        <w:rPr>
          <w:lang w:val="ro-RO"/>
        </w:rPr>
        <w:t>aportul privind realizarea Planului de investiții pentru anul precedent de reglementare. Termenul limită de prezentare a raportului menționat este data de 30 aprilie.</w:t>
      </w:r>
    </w:p>
    <w:p w14:paraId="50E97FA8" w14:textId="649F9FE5"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Titularii de licență care dețin o singură licență pentru activitatea de producere, distribuție și furnizare a energiei termice, prezintă </w:t>
      </w:r>
      <w:r w:rsidR="0050468E" w:rsidRPr="006D212D">
        <w:rPr>
          <w:lang w:val="ro-RO"/>
        </w:rPr>
        <w:t xml:space="preserve">Raportul privind realizarea </w:t>
      </w:r>
      <w:r w:rsidRPr="006D212D">
        <w:rPr>
          <w:lang w:val="ro-RO"/>
        </w:rPr>
        <w:t>Planul</w:t>
      </w:r>
      <w:r w:rsidR="0050468E" w:rsidRPr="006D212D">
        <w:rPr>
          <w:lang w:val="ro-RO"/>
        </w:rPr>
        <w:t>ui</w:t>
      </w:r>
      <w:r w:rsidRPr="006D212D">
        <w:rPr>
          <w:lang w:val="ro-RO"/>
        </w:rPr>
        <w:t xml:space="preserve"> anual de investiții pe compartimente, pentru fiecare gen de activitate licențiată de </w:t>
      </w:r>
      <w:r w:rsidR="00CC474B" w:rsidRPr="006D212D">
        <w:rPr>
          <w:lang w:val="ro-RO"/>
        </w:rPr>
        <w:t>ANRE</w:t>
      </w:r>
      <w:r w:rsidRPr="006D212D">
        <w:rPr>
          <w:lang w:val="ro-RO"/>
        </w:rPr>
        <w:t>.</w:t>
      </w:r>
    </w:p>
    <w:p w14:paraId="28D3212E" w14:textId="5AC5F8F8" w:rsidR="00AC43EB" w:rsidRPr="006D212D" w:rsidRDefault="00AC43EB" w:rsidP="00D55A62">
      <w:pPr>
        <w:pStyle w:val="NormalWeb"/>
        <w:numPr>
          <w:ilvl w:val="0"/>
          <w:numId w:val="15"/>
        </w:numPr>
        <w:tabs>
          <w:tab w:val="left" w:pos="851"/>
          <w:tab w:val="left" w:pos="993"/>
        </w:tabs>
        <w:ind w:left="0" w:firstLine="567"/>
        <w:rPr>
          <w:lang w:val="ro-RO"/>
        </w:rPr>
      </w:pPr>
      <w:r w:rsidRPr="006D212D">
        <w:rPr>
          <w:lang w:val="ro-RO"/>
        </w:rPr>
        <w:t xml:space="preserve">În </w:t>
      </w:r>
      <w:r w:rsidR="0050468E" w:rsidRPr="006D212D">
        <w:rPr>
          <w:lang w:val="ro-RO"/>
        </w:rPr>
        <w:t>R</w:t>
      </w:r>
      <w:r w:rsidRPr="006D212D">
        <w:rPr>
          <w:lang w:val="ro-RO"/>
        </w:rPr>
        <w:t>aportul privind realizarea Planului de investiții pentru anul precedent de reglementare, se reflectă numai proiectele de investiții prevăzute în Planul anual de investiții aprobat</w:t>
      </w:r>
      <w:r w:rsidR="0050468E" w:rsidRPr="006D212D">
        <w:rPr>
          <w:lang w:val="ro-RO"/>
        </w:rPr>
        <w:t xml:space="preserve"> </w:t>
      </w:r>
      <w:r w:rsidRPr="006D212D">
        <w:rPr>
          <w:lang w:val="ro-RO"/>
        </w:rPr>
        <w:t xml:space="preserve">de </w:t>
      </w:r>
      <w:r w:rsidR="00CC474B" w:rsidRPr="006D212D">
        <w:rPr>
          <w:lang w:val="ro-RO"/>
        </w:rPr>
        <w:t>ANRE</w:t>
      </w:r>
      <w:r w:rsidRPr="006D212D">
        <w:rPr>
          <w:lang w:val="ro-RO"/>
        </w:rPr>
        <w:t xml:space="preserve"> și obiectele de investiții realizate efectiv și </w:t>
      </w:r>
      <w:r w:rsidR="00BD7BAA" w:rsidRPr="006D212D">
        <w:rPr>
          <w:lang w:val="ro-RO"/>
        </w:rPr>
        <w:t>recepționate</w:t>
      </w:r>
      <w:r w:rsidRPr="006D212D">
        <w:rPr>
          <w:lang w:val="ro-RO"/>
        </w:rPr>
        <w:t xml:space="preserve"> în anul precedent. Raportul este însoțit de o </w:t>
      </w:r>
      <w:r w:rsidRPr="006D212D">
        <w:rPr>
          <w:i/>
          <w:iCs/>
          <w:lang w:val="ro-RO"/>
        </w:rPr>
        <w:t>notă informativă</w:t>
      </w:r>
      <w:r w:rsidRPr="006D212D">
        <w:rPr>
          <w:lang w:val="ro-RO"/>
        </w:rPr>
        <w:t xml:space="preserve"> privind realizarea Planului de investiții pentru anul precedent, inclusiv obiectivele realizate și calculele impactului investițiilor realizate asupra prețurilor și tarifelor reglementate la energia electrică </w:t>
      </w:r>
      <w:r w:rsidR="00A54FE0" w:rsidRPr="006D212D">
        <w:rPr>
          <w:lang w:val="ro-RO"/>
        </w:rPr>
        <w:t xml:space="preserve">produsă </w:t>
      </w:r>
      <w:r w:rsidRPr="006D212D">
        <w:rPr>
          <w:lang w:val="ro-RO"/>
        </w:rPr>
        <w:t>și</w:t>
      </w:r>
      <w:r w:rsidR="005F1BCC" w:rsidRPr="006D212D">
        <w:rPr>
          <w:lang w:val="ro-RO"/>
        </w:rPr>
        <w:t>/sau</w:t>
      </w:r>
      <w:r w:rsidRPr="006D212D">
        <w:rPr>
          <w:lang w:val="ro-RO"/>
        </w:rPr>
        <w:t xml:space="preserve"> la energia termică livrată consumatorilor</w:t>
      </w:r>
      <w:r w:rsidR="004F188E" w:rsidRPr="006D212D">
        <w:rPr>
          <w:lang w:val="ro-RO"/>
        </w:rPr>
        <w:t>, conform Anexei nr. 2</w:t>
      </w:r>
      <w:r w:rsidRPr="006D212D">
        <w:rPr>
          <w:lang w:val="ro-RO"/>
        </w:rPr>
        <w:t>.</w:t>
      </w:r>
    </w:p>
    <w:p w14:paraId="39F88427" w14:textId="113D8BB3" w:rsidR="00883A4A" w:rsidRPr="006D212D" w:rsidRDefault="00883A4A" w:rsidP="00883A4A">
      <w:pPr>
        <w:pStyle w:val="NormalWeb"/>
        <w:numPr>
          <w:ilvl w:val="0"/>
          <w:numId w:val="15"/>
        </w:numPr>
        <w:tabs>
          <w:tab w:val="left" w:pos="851"/>
          <w:tab w:val="left" w:pos="993"/>
        </w:tabs>
        <w:ind w:left="0" w:firstLine="567"/>
        <w:rPr>
          <w:lang w:val="ro-RO"/>
        </w:rPr>
      </w:pPr>
      <w:r w:rsidRPr="006D212D">
        <w:rPr>
          <w:lang w:val="ro-RO"/>
        </w:rPr>
        <w:t>Impactul investițiilor realizate se calculează ca sum</w:t>
      </w:r>
      <w:r w:rsidR="005F1BCC" w:rsidRPr="006D212D">
        <w:rPr>
          <w:lang w:val="ro-RO"/>
        </w:rPr>
        <w:t>ă</w:t>
      </w:r>
      <w:r w:rsidRPr="006D212D">
        <w:rPr>
          <w:lang w:val="ro-RO"/>
        </w:rPr>
        <w:t xml:space="preserve"> totală a amortizării și a rentabilității la investiții, raportată la cantitățile efective. La calculul rentabilității se utiliz</w:t>
      </w:r>
      <w:r w:rsidR="00CC474B" w:rsidRPr="006D212D">
        <w:rPr>
          <w:lang w:val="ro-RO"/>
        </w:rPr>
        <w:t>ează</w:t>
      </w:r>
      <w:r w:rsidRPr="006D212D">
        <w:rPr>
          <w:lang w:val="ro-RO"/>
        </w:rPr>
        <w:t xml:space="preserve"> rata de rentabilitate, aplicată la determinarea și aprobarea tarifului /</w:t>
      </w:r>
      <w:r w:rsidR="00C4420C">
        <w:rPr>
          <w:lang w:val="ro-RO"/>
        </w:rPr>
        <w:t xml:space="preserve"> </w:t>
      </w:r>
      <w:r w:rsidRPr="006D212D">
        <w:rPr>
          <w:lang w:val="ro-RO"/>
        </w:rPr>
        <w:t>prețului în vigoare.</w:t>
      </w:r>
    </w:p>
    <w:p w14:paraId="3500B009" w14:textId="764DDA82" w:rsidR="00605FEF" w:rsidRPr="006D212D" w:rsidRDefault="00605FEF" w:rsidP="00501368">
      <w:pPr>
        <w:pStyle w:val="NormalWeb"/>
        <w:numPr>
          <w:ilvl w:val="0"/>
          <w:numId w:val="15"/>
        </w:numPr>
        <w:tabs>
          <w:tab w:val="left" w:pos="709"/>
          <w:tab w:val="left" w:pos="851"/>
          <w:tab w:val="left" w:pos="993"/>
        </w:tabs>
        <w:ind w:left="0" w:firstLine="567"/>
        <w:rPr>
          <w:lang w:val="ro-RO"/>
        </w:rPr>
      </w:pPr>
      <w:r w:rsidRPr="006D212D">
        <w:rPr>
          <w:lang w:val="ro-RO"/>
        </w:rPr>
        <w:t>Pentru fiecare obiect de investiții inclus în Raportul privind realizarea Planului de investiții pentru anul precedent de reglementare, titularul de licență prezintă următoarele informații și date:</w:t>
      </w:r>
    </w:p>
    <w:p w14:paraId="766E09B4" w14:textId="5C0F9332" w:rsidR="00605FEF" w:rsidRPr="006D212D" w:rsidRDefault="00605FEF" w:rsidP="00605FEF">
      <w:pPr>
        <w:pStyle w:val="NormalWeb"/>
        <w:numPr>
          <w:ilvl w:val="1"/>
          <w:numId w:val="15"/>
        </w:numPr>
        <w:tabs>
          <w:tab w:val="left" w:pos="568"/>
          <w:tab w:val="left" w:pos="709"/>
          <w:tab w:val="left" w:pos="1134"/>
          <w:tab w:val="left" w:pos="1560"/>
        </w:tabs>
        <w:ind w:left="0" w:firstLine="567"/>
        <w:rPr>
          <w:lang w:val="ro-RO"/>
        </w:rPr>
      </w:pPr>
      <w:r w:rsidRPr="006D212D">
        <w:rPr>
          <w:lang w:val="ro-RO"/>
        </w:rPr>
        <w:t>categoria de investiții, denumirea și caracteristicile proiectelor de investiții. Investițiile efectuate conform prevederilor art. 36 din Legea nr. 92/2014</w:t>
      </w:r>
      <w:r w:rsidR="00E10A41" w:rsidRPr="006D212D">
        <w:rPr>
          <w:lang w:val="ro-RO"/>
        </w:rPr>
        <w:t xml:space="preserve"> cu privire la energia termică și promovarea cogenerării</w:t>
      </w:r>
      <w:r w:rsidRPr="006D212D">
        <w:rPr>
          <w:lang w:val="ro-RO"/>
        </w:rPr>
        <w:t xml:space="preserve"> și Legea </w:t>
      </w:r>
      <w:r w:rsidR="00E10A41" w:rsidRPr="006D212D">
        <w:rPr>
          <w:lang w:val="ro-RO"/>
        </w:rPr>
        <w:t xml:space="preserve">nr. 139/2018 </w:t>
      </w:r>
      <w:r w:rsidRPr="006D212D">
        <w:rPr>
          <w:lang w:val="ro-RO"/>
        </w:rPr>
        <w:t>cu privire la eficiența energetică, vor fi indicate separat;</w:t>
      </w:r>
      <w:r w:rsidR="00E10A41" w:rsidRPr="006D212D">
        <w:rPr>
          <w:sz w:val="20"/>
          <w:szCs w:val="20"/>
          <w:lang w:val="ro-RO"/>
        </w:rPr>
        <w:t xml:space="preserve"> </w:t>
      </w:r>
    </w:p>
    <w:p w14:paraId="767746AF" w14:textId="77777777" w:rsidR="00605FEF" w:rsidRPr="006D212D" w:rsidRDefault="00605FEF" w:rsidP="00605FEF">
      <w:pPr>
        <w:pStyle w:val="NormalWeb"/>
        <w:numPr>
          <w:ilvl w:val="1"/>
          <w:numId w:val="15"/>
        </w:numPr>
        <w:tabs>
          <w:tab w:val="left" w:pos="568"/>
          <w:tab w:val="left" w:pos="709"/>
          <w:tab w:val="left" w:pos="1134"/>
          <w:tab w:val="left" w:pos="1560"/>
        </w:tabs>
        <w:ind w:left="0" w:firstLine="567"/>
        <w:rPr>
          <w:lang w:val="ro-RO"/>
        </w:rPr>
      </w:pPr>
      <w:r w:rsidRPr="006D212D">
        <w:rPr>
          <w:lang w:val="ro-RO"/>
        </w:rPr>
        <w:t>amplasarea proiectului de investiții, adresa;</w:t>
      </w:r>
    </w:p>
    <w:p w14:paraId="58DF90FF" w14:textId="2B54E17A" w:rsidR="00605FEF" w:rsidRPr="006D212D" w:rsidRDefault="00605FEF" w:rsidP="00605FEF">
      <w:pPr>
        <w:pStyle w:val="NormalWeb"/>
        <w:numPr>
          <w:ilvl w:val="1"/>
          <w:numId w:val="15"/>
        </w:numPr>
        <w:tabs>
          <w:tab w:val="left" w:pos="568"/>
          <w:tab w:val="left" w:pos="709"/>
          <w:tab w:val="left" w:pos="1134"/>
          <w:tab w:val="left" w:pos="1560"/>
        </w:tabs>
        <w:ind w:left="0" w:firstLine="567"/>
        <w:rPr>
          <w:lang w:val="ro-RO"/>
        </w:rPr>
      </w:pPr>
      <w:r w:rsidRPr="006D212D">
        <w:rPr>
          <w:lang w:val="ro-RO"/>
        </w:rPr>
        <w:t xml:space="preserve">partea proiectului multianual de investiții nefinalizată efectuată până la 31 decembrie a anului „j-1”: cantitate; valoarea proiectului de investiții, </w:t>
      </w:r>
      <w:r w:rsidR="00CE4959" w:rsidRPr="006D212D">
        <w:rPr>
          <w:lang w:val="ro-RO"/>
        </w:rPr>
        <w:t xml:space="preserve">mii </w:t>
      </w:r>
      <w:r w:rsidRPr="006D212D">
        <w:rPr>
          <w:lang w:val="ro-RO"/>
        </w:rPr>
        <w:t>lei;</w:t>
      </w:r>
    </w:p>
    <w:p w14:paraId="13CA765C" w14:textId="46F34F2A" w:rsidR="00605FEF" w:rsidRPr="006D212D" w:rsidRDefault="00605FEF" w:rsidP="00605FEF">
      <w:pPr>
        <w:pStyle w:val="NormalWeb"/>
        <w:numPr>
          <w:ilvl w:val="1"/>
          <w:numId w:val="15"/>
        </w:numPr>
        <w:tabs>
          <w:tab w:val="left" w:pos="568"/>
          <w:tab w:val="left" w:pos="709"/>
          <w:tab w:val="left" w:pos="1134"/>
          <w:tab w:val="left" w:pos="1560"/>
        </w:tabs>
        <w:ind w:left="0" w:firstLine="567"/>
        <w:rPr>
          <w:lang w:val="ro-RO"/>
        </w:rPr>
      </w:pPr>
      <w:r w:rsidRPr="006D212D">
        <w:rPr>
          <w:lang w:val="ro-RO"/>
        </w:rPr>
        <w:t xml:space="preserve">valoarea cheltuielilor aferente retribuirii muncii, contribuțiile de asigurări sociale de stat obligatorii și primele de asigurare obligatorie de asistență medicală capitalizate și incluse în proiectul de investiții, </w:t>
      </w:r>
      <w:r w:rsidR="00CE4959" w:rsidRPr="006D212D">
        <w:rPr>
          <w:lang w:val="ro-RO"/>
        </w:rPr>
        <w:t xml:space="preserve">mii </w:t>
      </w:r>
      <w:r w:rsidRPr="006D212D">
        <w:rPr>
          <w:lang w:val="ro-RO"/>
        </w:rPr>
        <w:t>lei . Calculul privind cheltuielile de retribuire a muncii, se prezintă detaliat pe fiecare angajat, pe tipuri de plăți achitate efectiv, cu modul de repartizare a cheltuielilor respective;</w:t>
      </w:r>
    </w:p>
    <w:p w14:paraId="592B543A" w14:textId="77777777"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obiectivele și rezultatele proiectului de investiții, incluse în plan și realizate efectiv, precum și criteriul de evaluare;</w:t>
      </w:r>
    </w:p>
    <w:p w14:paraId="6E4B26BC" w14:textId="725ACFDF"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 xml:space="preserve">investiții efectuate în anul „j” în proiectul de investiții: cantitatea – inclusă în plan și efectiv realizată; valoarea – inclusă în plan și efectiv realizată, </w:t>
      </w:r>
      <w:r w:rsidR="00CE4959" w:rsidRPr="006D212D">
        <w:rPr>
          <w:lang w:val="ro-RO"/>
        </w:rPr>
        <w:t xml:space="preserve">mii </w:t>
      </w:r>
      <w:r w:rsidRPr="006D212D">
        <w:rPr>
          <w:lang w:val="ro-RO"/>
        </w:rPr>
        <w:t>lei;</w:t>
      </w:r>
    </w:p>
    <w:p w14:paraId="5419E931" w14:textId="20E593F3"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 xml:space="preserve">obiectul de investiții (pus în funcțiune): cantitatea – inclusă în plan și efectiv realizată; valoarea proiectului de investiții – inclusă în plan și efectiv realizată, </w:t>
      </w:r>
      <w:r w:rsidR="00CE4959" w:rsidRPr="006D212D">
        <w:rPr>
          <w:lang w:val="ro-RO"/>
        </w:rPr>
        <w:t xml:space="preserve">mii </w:t>
      </w:r>
      <w:r w:rsidRPr="006D212D">
        <w:rPr>
          <w:lang w:val="ro-RO"/>
        </w:rPr>
        <w:t>lei;</w:t>
      </w:r>
    </w:p>
    <w:p w14:paraId="0113D00D" w14:textId="65AF50BA"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codul mijlocului fix conform Catalogului;</w:t>
      </w:r>
    </w:p>
    <w:p w14:paraId="70212EA1" w14:textId="4945EC26"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durata de funcționare utilă a mijlocului fix sau a imobilizării necorporale reflectată în ani conform Catalogului. În cazul extinderii duratei de funcționare utilă a mijlocului fix sau a imobilizării necorporale existente, se indică și numărul de luni de extindere suplimentară</w:t>
      </w:r>
      <w:r w:rsidR="00BD7BAA" w:rsidRPr="006D212D">
        <w:rPr>
          <w:lang w:val="ro-RO"/>
        </w:rPr>
        <w:t xml:space="preserve"> a duratei de funcționare utilă</w:t>
      </w:r>
      <w:r w:rsidRPr="006D212D">
        <w:rPr>
          <w:lang w:val="ro-RO"/>
        </w:rPr>
        <w:t>;</w:t>
      </w:r>
    </w:p>
    <w:p w14:paraId="4406C143" w14:textId="590633D8"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numărul documentului recepției</w:t>
      </w:r>
      <w:r w:rsidR="00C4420C">
        <w:rPr>
          <w:lang w:val="ro-RO"/>
        </w:rPr>
        <w:t xml:space="preserve"> </w:t>
      </w:r>
      <w:r w:rsidRPr="006D212D">
        <w:rPr>
          <w:lang w:val="ro-RO"/>
        </w:rPr>
        <w:t>/</w:t>
      </w:r>
      <w:r w:rsidR="00C4420C">
        <w:rPr>
          <w:lang w:val="ro-RO"/>
        </w:rPr>
        <w:t xml:space="preserve"> transmiterii</w:t>
      </w:r>
      <w:r w:rsidRPr="006D212D">
        <w:rPr>
          <w:lang w:val="ro-RO"/>
        </w:rPr>
        <w:t xml:space="preserve"> în exploatare</w:t>
      </w:r>
      <w:r w:rsidR="00C4420C">
        <w:rPr>
          <w:lang w:val="ro-RO"/>
        </w:rPr>
        <w:t xml:space="preserve"> </w:t>
      </w:r>
      <w:r w:rsidRPr="006D212D">
        <w:rPr>
          <w:lang w:val="ro-RO"/>
        </w:rPr>
        <w:t>/</w:t>
      </w:r>
      <w:r w:rsidR="00C4420C">
        <w:rPr>
          <w:lang w:val="ro-RO"/>
        </w:rPr>
        <w:t xml:space="preserve"> </w:t>
      </w:r>
      <w:r w:rsidRPr="006D212D">
        <w:rPr>
          <w:lang w:val="ro-RO"/>
        </w:rPr>
        <w:t>punerii în funcțiune;</w:t>
      </w:r>
    </w:p>
    <w:p w14:paraId="52310693" w14:textId="638DA1C9"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data, luna, anul recepției</w:t>
      </w:r>
      <w:r w:rsidR="00B46909" w:rsidRPr="006D212D">
        <w:rPr>
          <w:lang w:val="ro-RO"/>
        </w:rPr>
        <w:t xml:space="preserve"> </w:t>
      </w:r>
      <w:r w:rsidRPr="006D212D">
        <w:rPr>
          <w:lang w:val="ro-RO"/>
        </w:rPr>
        <w:t>/</w:t>
      </w:r>
      <w:r w:rsidR="00B46909" w:rsidRPr="006D212D">
        <w:rPr>
          <w:lang w:val="ro-RO"/>
        </w:rPr>
        <w:t xml:space="preserve"> transmiterii</w:t>
      </w:r>
      <w:r w:rsidRPr="006D212D">
        <w:rPr>
          <w:lang w:val="ro-RO"/>
        </w:rPr>
        <w:t xml:space="preserve"> în exploatare /</w:t>
      </w:r>
      <w:r w:rsidR="00C4420C">
        <w:rPr>
          <w:lang w:val="ro-RO"/>
        </w:rPr>
        <w:t xml:space="preserve"> </w:t>
      </w:r>
      <w:r w:rsidRPr="006D212D">
        <w:rPr>
          <w:lang w:val="ro-RO"/>
        </w:rPr>
        <w:t>punerii în funcțiune;</w:t>
      </w:r>
    </w:p>
    <w:p w14:paraId="3DD60A12" w14:textId="77777777"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t>numerele de inventar ale obiectelor de investiții (în detalii);</w:t>
      </w:r>
    </w:p>
    <w:p w14:paraId="574D381E" w14:textId="5DFFD1D0" w:rsidR="00605FEF" w:rsidRPr="006D212D" w:rsidRDefault="00605FEF" w:rsidP="00605FEF">
      <w:pPr>
        <w:pStyle w:val="NormalWeb"/>
        <w:numPr>
          <w:ilvl w:val="1"/>
          <w:numId w:val="15"/>
        </w:numPr>
        <w:tabs>
          <w:tab w:val="left" w:pos="568"/>
          <w:tab w:val="left" w:pos="709"/>
          <w:tab w:val="left" w:pos="1134"/>
          <w:tab w:val="left" w:pos="1276"/>
          <w:tab w:val="left" w:pos="1560"/>
        </w:tabs>
        <w:ind w:left="0" w:firstLine="567"/>
        <w:rPr>
          <w:lang w:val="ro-RO"/>
        </w:rPr>
      </w:pPr>
      <w:r w:rsidRPr="006D212D">
        <w:rPr>
          <w:lang w:val="ro-RO"/>
        </w:rPr>
        <w:lastRenderedPageBreak/>
        <w:t xml:space="preserve">amortizarea anuală aferentă investiției și amortizarea calculată pentru anul </w:t>
      </w:r>
      <w:r w:rsidR="00C4420C">
        <w:rPr>
          <w:lang w:val="ro-RO"/>
        </w:rPr>
        <w:t>transmiterii</w:t>
      </w:r>
      <w:r w:rsidRPr="006D212D">
        <w:rPr>
          <w:lang w:val="ro-RO"/>
        </w:rPr>
        <w:t xml:space="preserve"> în exploatare, </w:t>
      </w:r>
      <w:r w:rsidR="00B46909" w:rsidRPr="006D212D">
        <w:rPr>
          <w:lang w:val="ro-RO"/>
        </w:rPr>
        <w:t xml:space="preserve">mii </w:t>
      </w:r>
      <w:r w:rsidRPr="006D212D">
        <w:rPr>
          <w:lang w:val="ro-RO"/>
        </w:rPr>
        <w:t>lei;</w:t>
      </w:r>
    </w:p>
    <w:p w14:paraId="031DC885" w14:textId="4A4C75C7" w:rsidR="00D55A62" w:rsidRPr="006D212D" w:rsidRDefault="00605FEF" w:rsidP="00567D9D">
      <w:pPr>
        <w:pStyle w:val="NormalWeb"/>
        <w:numPr>
          <w:ilvl w:val="1"/>
          <w:numId w:val="15"/>
        </w:numPr>
        <w:tabs>
          <w:tab w:val="left" w:pos="568"/>
          <w:tab w:val="left" w:pos="709"/>
          <w:tab w:val="left" w:pos="1276"/>
          <w:tab w:val="left" w:pos="1560"/>
        </w:tabs>
        <w:ind w:left="0" w:firstLine="567"/>
        <w:rPr>
          <w:lang w:val="ro-RO"/>
        </w:rPr>
      </w:pPr>
      <w:r w:rsidRPr="006D212D">
        <w:rPr>
          <w:lang w:val="ro-RO"/>
        </w:rPr>
        <w:t>costurile de exploatare estimate pentru anul „j”, în cazul în care obiectul de investiții nu s-ar fi implementat</w:t>
      </w:r>
      <w:r w:rsidR="00602D61" w:rsidRPr="006D212D">
        <w:rPr>
          <w:lang w:val="ro-RO"/>
        </w:rPr>
        <w:t xml:space="preserve">– </w:t>
      </w:r>
      <w:r w:rsidR="00602D61" w:rsidRPr="006D212D">
        <w:rPr>
          <w:i/>
          <w:lang w:val="ro-RO"/>
        </w:rPr>
        <w:t>Ex</w:t>
      </w:r>
      <w:r w:rsidR="00602D61" w:rsidRPr="006D212D">
        <w:rPr>
          <w:i/>
          <w:vertAlign w:val="superscript"/>
          <w:lang w:val="ro-RO"/>
        </w:rPr>
        <w:t>0</w:t>
      </w:r>
      <w:r w:rsidR="00602D61" w:rsidRPr="006D212D">
        <w:rPr>
          <w:i/>
          <w:vertAlign w:val="subscript"/>
          <w:lang w:val="ro-RO"/>
        </w:rPr>
        <w:t>j</w:t>
      </w:r>
      <w:r w:rsidR="00602D61" w:rsidRPr="006D212D">
        <w:rPr>
          <w:lang w:val="ro-RO"/>
        </w:rPr>
        <w:t>,</w:t>
      </w:r>
      <w:r w:rsidRPr="006D212D">
        <w:rPr>
          <w:lang w:val="ro-RO"/>
        </w:rPr>
        <w:t xml:space="preserve"> </w:t>
      </w:r>
      <w:r w:rsidR="00B46909" w:rsidRPr="006D212D">
        <w:rPr>
          <w:lang w:val="ro-RO"/>
        </w:rPr>
        <w:t xml:space="preserve">costul energiei termice estimat pentru anul „j” până la implementarea proiectului - </w:t>
      </w:r>
      <w:r w:rsidR="00B46909" w:rsidRPr="006D212D">
        <w:rPr>
          <w:i/>
          <w:lang w:val="ro-RO"/>
        </w:rPr>
        <w:t>(Et</w:t>
      </w:r>
      <w:r w:rsidR="00B46909" w:rsidRPr="006D212D">
        <w:rPr>
          <w:i/>
          <w:vertAlign w:val="superscript"/>
          <w:lang w:val="ro-RO"/>
        </w:rPr>
        <w:t>0</w:t>
      </w:r>
      <w:r w:rsidR="00B46909" w:rsidRPr="006D212D">
        <w:rPr>
          <w:i/>
          <w:vertAlign w:val="subscript"/>
          <w:lang w:val="ro-RO"/>
        </w:rPr>
        <w:t>j</w:t>
      </w:r>
      <w:r w:rsidR="00B46909" w:rsidRPr="006D212D">
        <w:rPr>
          <w:i/>
          <w:lang w:val="ro-RO"/>
        </w:rPr>
        <w:t xml:space="preserve"> </w:t>
      </w:r>
      <w:r w:rsidR="00B46909" w:rsidRPr="006D212D">
        <w:rPr>
          <w:rFonts w:ascii="Arial" w:hAnsi="Arial" w:cs="Arial"/>
          <w:i/>
          <w:sz w:val="20"/>
          <w:szCs w:val="20"/>
          <w:lang w:val="ro-RO"/>
        </w:rPr>
        <w:t>x</w:t>
      </w:r>
      <w:r w:rsidR="00B46909" w:rsidRPr="006D212D">
        <w:rPr>
          <w:i/>
          <w:lang w:val="ro-RO"/>
        </w:rPr>
        <w:t xml:space="preserve"> </w:t>
      </w:r>
      <w:proofErr w:type="spellStart"/>
      <w:r w:rsidR="00B46909" w:rsidRPr="006D212D">
        <w:rPr>
          <w:i/>
          <w:lang w:val="ro-RO"/>
        </w:rPr>
        <w:t>T</w:t>
      </w:r>
      <w:r w:rsidR="00B46909" w:rsidRPr="006D212D">
        <w:rPr>
          <w:i/>
          <w:vertAlign w:val="subscript"/>
          <w:lang w:val="ro-RO"/>
        </w:rPr>
        <w:t>j</w:t>
      </w:r>
      <w:proofErr w:type="spellEnd"/>
      <w:r w:rsidR="00B46909" w:rsidRPr="006D212D">
        <w:rPr>
          <w:i/>
          <w:lang w:val="ro-RO"/>
        </w:rPr>
        <w:t>)</w:t>
      </w:r>
      <w:r w:rsidR="00B46909" w:rsidRPr="006D212D">
        <w:rPr>
          <w:lang w:val="ro-RO"/>
        </w:rPr>
        <w:t xml:space="preserve">, </w:t>
      </w:r>
      <w:r w:rsidR="00D55A62" w:rsidRPr="006D212D">
        <w:rPr>
          <w:lang w:val="ro-RO"/>
        </w:rPr>
        <w:t>mii lei (pentru obiectele justificate conform criteriului eficienței).</w:t>
      </w:r>
    </w:p>
    <w:p w14:paraId="7D33F4A0" w14:textId="724F32AD" w:rsidR="00602D61" w:rsidRPr="006D212D" w:rsidRDefault="00602D61" w:rsidP="00567D9D">
      <w:pPr>
        <w:pStyle w:val="NormalWeb"/>
        <w:numPr>
          <w:ilvl w:val="1"/>
          <w:numId w:val="15"/>
        </w:numPr>
        <w:tabs>
          <w:tab w:val="left" w:pos="568"/>
          <w:tab w:val="left" w:pos="1276"/>
          <w:tab w:val="left" w:pos="1560"/>
        </w:tabs>
        <w:ind w:left="0" w:firstLine="567"/>
        <w:rPr>
          <w:lang w:val="ro-RO"/>
        </w:rPr>
      </w:pPr>
      <w:r w:rsidRPr="006D212D">
        <w:rPr>
          <w:lang w:val="ro-RO"/>
        </w:rPr>
        <w:t xml:space="preserve">costurile de exploatare estimate pentru anul „j”, urmare a implementării obiectului de investiții – </w:t>
      </w:r>
      <w:r w:rsidRPr="006D212D">
        <w:rPr>
          <w:i/>
          <w:lang w:val="ro-RO"/>
        </w:rPr>
        <w:t>Ex</w:t>
      </w:r>
      <w:r w:rsidRPr="006D212D">
        <w:rPr>
          <w:i/>
          <w:vertAlign w:val="superscript"/>
          <w:lang w:val="ro-RO"/>
        </w:rPr>
        <w:t>1</w:t>
      </w:r>
      <w:r w:rsidRPr="006D212D">
        <w:rPr>
          <w:i/>
          <w:vertAlign w:val="subscript"/>
          <w:lang w:val="ro-RO"/>
        </w:rPr>
        <w:t>j</w:t>
      </w:r>
      <w:r w:rsidR="007D46B5" w:rsidRPr="006D212D">
        <w:rPr>
          <w:lang w:val="ro-RO"/>
        </w:rPr>
        <w:t>,</w:t>
      </w:r>
      <w:r w:rsidR="007D46B5" w:rsidRPr="006D212D">
        <w:rPr>
          <w:i/>
          <w:lang w:val="ro-RO"/>
        </w:rPr>
        <w:t xml:space="preserve"> </w:t>
      </w:r>
      <w:r w:rsidR="00ED50FF" w:rsidRPr="006D212D">
        <w:rPr>
          <w:lang w:val="ro-RO"/>
        </w:rPr>
        <w:t xml:space="preserve">costul energiei termice estimat pentru anul „j” după implementarea proiectului - </w:t>
      </w:r>
      <w:r w:rsidR="00ED50FF" w:rsidRPr="006D212D">
        <w:rPr>
          <w:i/>
          <w:lang w:val="ro-RO"/>
        </w:rPr>
        <w:t>(Et</w:t>
      </w:r>
      <w:r w:rsidR="00ED50FF" w:rsidRPr="006D212D">
        <w:rPr>
          <w:i/>
          <w:vertAlign w:val="superscript"/>
          <w:lang w:val="ro-RO"/>
        </w:rPr>
        <w:t>1</w:t>
      </w:r>
      <w:r w:rsidR="00ED50FF" w:rsidRPr="006D212D">
        <w:rPr>
          <w:i/>
          <w:vertAlign w:val="subscript"/>
          <w:lang w:val="ro-RO"/>
        </w:rPr>
        <w:t>j</w:t>
      </w:r>
      <w:r w:rsidR="00ED50FF" w:rsidRPr="006D212D">
        <w:rPr>
          <w:i/>
          <w:lang w:val="ro-RO"/>
        </w:rPr>
        <w:t xml:space="preserve"> </w:t>
      </w:r>
      <w:r w:rsidR="00ED50FF" w:rsidRPr="006D212D">
        <w:rPr>
          <w:rFonts w:ascii="Arial" w:hAnsi="Arial" w:cs="Arial"/>
          <w:i/>
          <w:sz w:val="20"/>
          <w:szCs w:val="20"/>
          <w:lang w:val="ro-RO"/>
        </w:rPr>
        <w:t>x</w:t>
      </w:r>
      <w:r w:rsidR="00ED50FF" w:rsidRPr="006D212D">
        <w:rPr>
          <w:i/>
          <w:lang w:val="ro-RO"/>
        </w:rPr>
        <w:t xml:space="preserve"> </w:t>
      </w:r>
      <w:proofErr w:type="spellStart"/>
      <w:r w:rsidR="00ED50FF" w:rsidRPr="006D212D">
        <w:rPr>
          <w:i/>
          <w:lang w:val="ro-RO"/>
        </w:rPr>
        <w:t>T</w:t>
      </w:r>
      <w:r w:rsidR="00ED50FF" w:rsidRPr="006D212D">
        <w:rPr>
          <w:i/>
          <w:vertAlign w:val="subscript"/>
          <w:lang w:val="ro-RO"/>
        </w:rPr>
        <w:t>j</w:t>
      </w:r>
      <w:proofErr w:type="spellEnd"/>
      <w:r w:rsidR="00ED50FF" w:rsidRPr="006D212D">
        <w:rPr>
          <w:i/>
          <w:lang w:val="ro-RO"/>
        </w:rPr>
        <w:t>)</w:t>
      </w:r>
      <w:r w:rsidR="00ED50FF" w:rsidRPr="006D212D">
        <w:rPr>
          <w:lang w:val="ro-RO"/>
        </w:rPr>
        <w:t>,</w:t>
      </w:r>
      <w:r w:rsidR="007D46B5" w:rsidRPr="006D212D">
        <w:rPr>
          <w:lang w:val="ro-RO"/>
        </w:rPr>
        <w:t xml:space="preserve"> </w:t>
      </w:r>
      <w:r w:rsidRPr="006D212D">
        <w:rPr>
          <w:lang w:val="ro-RO"/>
        </w:rPr>
        <w:t>mii lei (pentru obiectele justificate conform criteriului eficienței);</w:t>
      </w:r>
    </w:p>
    <w:p w14:paraId="4D3C9C9A" w14:textId="77777777" w:rsidR="00602D61" w:rsidRPr="006D212D" w:rsidRDefault="00602D61" w:rsidP="00602D61">
      <w:pPr>
        <w:pStyle w:val="NormalWeb"/>
        <w:numPr>
          <w:ilvl w:val="1"/>
          <w:numId w:val="15"/>
        </w:numPr>
        <w:tabs>
          <w:tab w:val="left" w:pos="568"/>
          <w:tab w:val="left" w:pos="1276"/>
          <w:tab w:val="left" w:pos="1560"/>
        </w:tabs>
        <w:ind w:left="0" w:firstLine="567"/>
        <w:rPr>
          <w:lang w:val="ro-RO"/>
        </w:rPr>
      </w:pPr>
      <w:r w:rsidRPr="006D212D">
        <w:rPr>
          <w:lang w:val="ro-RO"/>
        </w:rPr>
        <w:t>suma efectelor economice medii anuale, estimate de-a lungul duratei de funcționare utilă a obiectului de investiții, mii lei (pentru obiectele justificate conform criteriului eficienței).</w:t>
      </w:r>
    </w:p>
    <w:p w14:paraId="28A24320" w14:textId="77777777" w:rsidR="00D55A62" w:rsidRPr="006D212D" w:rsidRDefault="00D55A62" w:rsidP="00602D61">
      <w:pPr>
        <w:pStyle w:val="NormalWeb"/>
        <w:numPr>
          <w:ilvl w:val="1"/>
          <w:numId w:val="15"/>
        </w:numPr>
        <w:tabs>
          <w:tab w:val="left" w:pos="568"/>
          <w:tab w:val="left" w:pos="709"/>
          <w:tab w:val="left" w:pos="1276"/>
          <w:tab w:val="left" w:pos="1560"/>
        </w:tabs>
        <w:ind w:left="0" w:firstLine="567"/>
        <w:rPr>
          <w:lang w:val="ro-RO"/>
        </w:rPr>
      </w:pPr>
      <w:r w:rsidRPr="006D212D">
        <w:rPr>
          <w:lang w:val="ro-RO"/>
        </w:rPr>
        <w:t>la determinarea efectelor economice medii anuale estimate se ia în considerare, după caz, cantitatea energiei produse și respectiv contravaloarea serviciilor de distribuție și furnizare a energiei termice livrate consumatorilor, în funcție de numărul consumatorilor noi, îmbunătățirea calității serviciilor prestate, reducerea cheltuielilor de exploatare și de întreținere, reducerea pierderilor în rețele, reducerea cheltuielilor cu personalul, reducerea cheltuielilor de combustibil utilizat, mii lei;</w:t>
      </w:r>
    </w:p>
    <w:p w14:paraId="73F5EDED" w14:textId="77777777" w:rsidR="00D55A62" w:rsidRPr="006D212D" w:rsidRDefault="00D55A62" w:rsidP="00605FEF">
      <w:pPr>
        <w:pStyle w:val="NormalWeb"/>
        <w:numPr>
          <w:ilvl w:val="1"/>
          <w:numId w:val="15"/>
        </w:numPr>
        <w:tabs>
          <w:tab w:val="left" w:pos="568"/>
          <w:tab w:val="left" w:pos="709"/>
          <w:tab w:val="left" w:pos="1276"/>
          <w:tab w:val="left" w:pos="1560"/>
        </w:tabs>
        <w:ind w:left="0" w:firstLine="567"/>
        <w:rPr>
          <w:lang w:val="ro-RO"/>
        </w:rPr>
      </w:pPr>
      <w:r w:rsidRPr="006D212D">
        <w:rPr>
          <w:lang w:val="ro-RO"/>
        </w:rPr>
        <w:t>sursa de finanțare;</w:t>
      </w:r>
    </w:p>
    <w:p w14:paraId="3CB5A2FF" w14:textId="77777777" w:rsidR="00D55A62" w:rsidRPr="006D212D" w:rsidRDefault="00D55A62" w:rsidP="00605FEF">
      <w:pPr>
        <w:pStyle w:val="NormalWeb"/>
        <w:numPr>
          <w:ilvl w:val="1"/>
          <w:numId w:val="15"/>
        </w:numPr>
        <w:tabs>
          <w:tab w:val="left" w:pos="568"/>
          <w:tab w:val="left" w:pos="709"/>
          <w:tab w:val="left" w:pos="1276"/>
          <w:tab w:val="left" w:pos="1560"/>
        </w:tabs>
        <w:ind w:left="0" w:firstLine="567"/>
        <w:rPr>
          <w:lang w:val="ro-RO"/>
        </w:rPr>
      </w:pPr>
      <w:r w:rsidRPr="006D212D">
        <w:rPr>
          <w:lang w:val="ro-RO"/>
        </w:rPr>
        <w:t>nota de argumentare privind diferențele dintre valoarea investiției aprobate și cea efectiv realizată;</w:t>
      </w:r>
    </w:p>
    <w:p w14:paraId="1F3ADAE5" w14:textId="77777777" w:rsidR="00D55A62" w:rsidRPr="006D212D" w:rsidRDefault="00D55A62" w:rsidP="00605FEF">
      <w:pPr>
        <w:pStyle w:val="NormalWeb"/>
        <w:numPr>
          <w:ilvl w:val="1"/>
          <w:numId w:val="15"/>
        </w:numPr>
        <w:tabs>
          <w:tab w:val="left" w:pos="568"/>
          <w:tab w:val="left" w:pos="709"/>
          <w:tab w:val="left" w:pos="1276"/>
          <w:tab w:val="left" w:pos="1560"/>
        </w:tabs>
        <w:ind w:left="0" w:firstLine="567"/>
        <w:rPr>
          <w:lang w:val="ro-RO"/>
        </w:rPr>
      </w:pPr>
      <w:r w:rsidRPr="006D212D">
        <w:rPr>
          <w:lang w:val="ro-RO"/>
        </w:rPr>
        <w:t>modalitatea de executare a lucrărilor (antrepriză, regie proprie).</w:t>
      </w:r>
    </w:p>
    <w:p w14:paraId="2CDE75CB" w14:textId="5CC5094D" w:rsidR="00AC43EB" w:rsidRPr="006D212D" w:rsidRDefault="00AC43EB" w:rsidP="00605FEF">
      <w:pPr>
        <w:pStyle w:val="NormalWeb"/>
        <w:numPr>
          <w:ilvl w:val="0"/>
          <w:numId w:val="15"/>
        </w:numPr>
        <w:tabs>
          <w:tab w:val="left" w:pos="851"/>
          <w:tab w:val="left" w:pos="993"/>
          <w:tab w:val="left" w:pos="1134"/>
        </w:tabs>
        <w:ind w:left="0" w:firstLine="567"/>
        <w:rPr>
          <w:lang w:val="ro-RO"/>
        </w:rPr>
      </w:pPr>
      <w:r w:rsidRPr="006D212D">
        <w:rPr>
          <w:lang w:val="ro-RO"/>
        </w:rPr>
        <w:t>Investițiile din aceeași categorie, efectuate separat pe parcursul anului de gestiune, dar raportate la același număr de inventar, vor fi reflectate într-o singură poziție.</w:t>
      </w:r>
    </w:p>
    <w:p w14:paraId="6D59C755" w14:textId="77777777" w:rsidR="00AC43EB" w:rsidRPr="006D212D" w:rsidRDefault="009315C7" w:rsidP="00AC43EB">
      <w:pPr>
        <w:pStyle w:val="NormalWeb"/>
        <w:numPr>
          <w:ilvl w:val="0"/>
          <w:numId w:val="15"/>
        </w:numPr>
        <w:tabs>
          <w:tab w:val="left" w:pos="851"/>
          <w:tab w:val="left" w:pos="993"/>
          <w:tab w:val="left" w:pos="1134"/>
        </w:tabs>
        <w:ind w:left="0" w:firstLine="567"/>
        <w:rPr>
          <w:lang w:val="ro-RO"/>
        </w:rPr>
      </w:pPr>
      <w:r w:rsidRPr="006D212D">
        <w:rPr>
          <w:lang w:val="ro-RO"/>
        </w:rPr>
        <w:t>P</w:t>
      </w:r>
      <w:r w:rsidR="00AC43EB" w:rsidRPr="006D212D">
        <w:rPr>
          <w:lang w:val="ro-RO"/>
        </w:rPr>
        <w:t xml:space="preserve">entru investițiile efectuate conform punctului </w:t>
      </w:r>
      <w:r w:rsidR="004418D2" w:rsidRPr="006D212D">
        <w:rPr>
          <w:lang w:val="ro-RO"/>
        </w:rPr>
        <w:t xml:space="preserve">17 </w:t>
      </w:r>
      <w:r w:rsidR="00AC43EB" w:rsidRPr="006D212D">
        <w:rPr>
          <w:lang w:val="ro-RO"/>
        </w:rPr>
        <w:t xml:space="preserve">din Regulament, </w:t>
      </w:r>
      <w:r w:rsidRPr="006D212D">
        <w:rPr>
          <w:lang w:val="ro-RO"/>
        </w:rPr>
        <w:t xml:space="preserve">titularul de licență prezintă </w:t>
      </w:r>
      <w:r w:rsidR="00AC43EB" w:rsidRPr="006D212D">
        <w:rPr>
          <w:lang w:val="ro-RO"/>
        </w:rPr>
        <w:t>calculele detaliate ale cheltuielilor medii anuale de exploatare și de întreținere, precum și ale efectelor economice pentru obiectele de investiții respective, inclusiv datele inițiale de calcul.</w:t>
      </w:r>
    </w:p>
    <w:p w14:paraId="2840F8DF" w14:textId="4B6FC4A4" w:rsidR="00AC43EB" w:rsidRPr="006D212D" w:rsidRDefault="00CC474B" w:rsidP="00AC43EB">
      <w:pPr>
        <w:pStyle w:val="NormalWeb"/>
        <w:numPr>
          <w:ilvl w:val="0"/>
          <w:numId w:val="15"/>
        </w:numPr>
        <w:tabs>
          <w:tab w:val="left" w:pos="851"/>
          <w:tab w:val="left" w:pos="993"/>
        </w:tabs>
        <w:ind w:left="0" w:firstLine="567"/>
        <w:rPr>
          <w:lang w:val="ro-RO"/>
        </w:rPr>
      </w:pPr>
      <w:r w:rsidRPr="006D212D">
        <w:rPr>
          <w:lang w:val="ro-RO"/>
        </w:rPr>
        <w:t>ANRE</w:t>
      </w:r>
      <w:r w:rsidR="00AC43EB" w:rsidRPr="006D212D">
        <w:rPr>
          <w:lang w:val="ro-RO"/>
        </w:rPr>
        <w:t xml:space="preserve"> examinează Raportul privind realizarea Planului de investiții pentru anul precedent de reglementare și aprobă, în scopuri tarifare, valoarea și amortizarea investițiilor realizate. Pentru investițiile care nu pot fi atribuite direct uneia din activitățile reglementate, valoarea și amortizarea acestora se alocă între activitățile reglementate proporțional valorilor nete a activelor repartizabile aferente acestor activități stabilite la determinarea bazei de calcul. Raportul privind realizarea </w:t>
      </w:r>
      <w:r w:rsidR="00837836" w:rsidRPr="006D212D">
        <w:rPr>
          <w:lang w:val="ro-RO"/>
        </w:rPr>
        <w:t>Planului</w:t>
      </w:r>
      <w:r w:rsidR="00AC43EB" w:rsidRPr="006D212D">
        <w:rPr>
          <w:lang w:val="ro-RO"/>
        </w:rPr>
        <w:t xml:space="preserve"> de investiții pentru anul precedent de reglementare se examinează doar în condițiile în care titularul de licență a prezentat Raportul anual de activitate a întreprinderii.</w:t>
      </w:r>
    </w:p>
    <w:p w14:paraId="5F98598D" w14:textId="19D7ADC8" w:rsidR="00AC43EB" w:rsidRPr="006D212D" w:rsidRDefault="00CC474B" w:rsidP="00AC43EB">
      <w:pPr>
        <w:pStyle w:val="NormalWeb"/>
        <w:numPr>
          <w:ilvl w:val="0"/>
          <w:numId w:val="15"/>
        </w:numPr>
        <w:tabs>
          <w:tab w:val="left" w:pos="851"/>
          <w:tab w:val="left" w:pos="993"/>
        </w:tabs>
        <w:ind w:left="0" w:firstLine="567"/>
        <w:rPr>
          <w:lang w:val="ro-RO"/>
        </w:rPr>
      </w:pPr>
      <w:r w:rsidRPr="006D212D">
        <w:rPr>
          <w:lang w:val="ro-RO"/>
        </w:rPr>
        <w:t>ANRE</w:t>
      </w:r>
      <w:r w:rsidR="00AC43EB" w:rsidRPr="006D212D">
        <w:rPr>
          <w:lang w:val="ro-RO"/>
        </w:rPr>
        <w:t xml:space="preserve"> este în drept să verifice pe teren existența obiectelor de investiții, incluse de titularul de licență în Raportul privind realizarea Planului de investiții pentru anul precedent de reglementare.</w:t>
      </w:r>
    </w:p>
    <w:p w14:paraId="72B06E8E" w14:textId="7CDFAC25" w:rsidR="00AC43EB" w:rsidRPr="006D212D" w:rsidRDefault="00AC43EB" w:rsidP="00CD11C4">
      <w:pPr>
        <w:pStyle w:val="NormalWeb"/>
        <w:numPr>
          <w:ilvl w:val="0"/>
          <w:numId w:val="15"/>
        </w:numPr>
        <w:tabs>
          <w:tab w:val="left" w:pos="851"/>
          <w:tab w:val="left" w:pos="993"/>
        </w:tabs>
        <w:ind w:left="0" w:firstLine="567"/>
        <w:rPr>
          <w:lang w:val="ro-RO"/>
        </w:rPr>
      </w:pPr>
      <w:r w:rsidRPr="006D212D">
        <w:rPr>
          <w:lang w:val="ro-RO"/>
        </w:rPr>
        <w:t xml:space="preserve">În situația în care valoarea realizată a unei investiții depășește valoarea aprobată de </w:t>
      </w:r>
      <w:r w:rsidR="00CC474B" w:rsidRPr="006D212D">
        <w:rPr>
          <w:lang w:val="ro-RO"/>
        </w:rPr>
        <w:t>ANRE</w:t>
      </w:r>
      <w:r w:rsidRPr="006D212D">
        <w:rPr>
          <w:lang w:val="ro-RO"/>
        </w:rPr>
        <w:t xml:space="preserve"> în Planul de investiții pentru anul precedent de reglementare, </w:t>
      </w:r>
      <w:r w:rsidR="00CC474B" w:rsidRPr="006D212D">
        <w:rPr>
          <w:lang w:val="ro-RO"/>
        </w:rPr>
        <w:t>ANRE</w:t>
      </w:r>
      <w:r w:rsidRPr="006D212D">
        <w:rPr>
          <w:lang w:val="ro-RO"/>
        </w:rPr>
        <w:t xml:space="preserve"> recunoaște în scopuri tarifare doar valoarea investiției aprobate, ținând cont de indicele prețului de consum pentru Republica Moldova în anul respectiv.</w:t>
      </w:r>
    </w:p>
    <w:p w14:paraId="758E32D9" w14:textId="2BDC0AF1"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Obiectele de investiții realizate pentru restabilirea mijloacelor fixe în urma situațiilor excepționale, pentru executarea prescripțiilor organelor abilitate, cât și pentru soluționarea petițiilor consumatorilor în condițiile și termenele stabilite de regulamentele </w:t>
      </w:r>
      <w:r w:rsidR="00CC474B" w:rsidRPr="006D212D">
        <w:rPr>
          <w:lang w:val="ro-RO"/>
        </w:rPr>
        <w:t>ANRE</w:t>
      </w:r>
      <w:r w:rsidRPr="006D212D">
        <w:rPr>
          <w:lang w:val="ro-RO"/>
        </w:rPr>
        <w:t>, se includ separat în Raportul privind realizarea Planului de investiții pentru anul precedent de reglementare. Realizarea acestor investiții se justifică separat de către titularul de licență, indicând adresele și timpul când au avut loc lucrările respective cu prezentarea justificărilor necesare.</w:t>
      </w:r>
    </w:p>
    <w:p w14:paraId="6B419302" w14:textId="2FAC05B9"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Raportul privind realizarea Planului de investiții pentru anul precedent de reglementare se prezintă pe suport de hârtie, semnat de administrator/conducător</w:t>
      </w:r>
      <w:r w:rsidR="002A433F" w:rsidRPr="006D212D">
        <w:rPr>
          <w:rFonts w:asciiTheme="majorBidi" w:hAnsiTheme="majorBidi" w:cstheme="majorBidi"/>
          <w:lang w:val="ro-RO"/>
        </w:rPr>
        <w:t xml:space="preserve"> sau prin poșta electronică în conformitate cu cerințele Legii nr. 124/2022</w:t>
      </w:r>
      <w:r w:rsidRPr="006D212D">
        <w:rPr>
          <w:lang w:val="ro-RO"/>
        </w:rPr>
        <w:t>, cu prezentarea concomitentă a Raportului în format electronic Excel.</w:t>
      </w:r>
    </w:p>
    <w:p w14:paraId="4DB1AE62" w14:textId="339C9100" w:rsidR="00AC43EB" w:rsidRPr="006D212D" w:rsidRDefault="00AC43EB" w:rsidP="00AC43EB">
      <w:pPr>
        <w:pStyle w:val="NormalWeb"/>
        <w:numPr>
          <w:ilvl w:val="0"/>
          <w:numId w:val="15"/>
        </w:numPr>
        <w:tabs>
          <w:tab w:val="left" w:pos="851"/>
          <w:tab w:val="left" w:pos="993"/>
        </w:tabs>
        <w:ind w:left="0" w:firstLine="567"/>
        <w:rPr>
          <w:lang w:val="ro-RO"/>
        </w:rPr>
      </w:pPr>
      <w:r w:rsidRPr="006D212D">
        <w:rPr>
          <w:lang w:val="ro-RO"/>
        </w:rPr>
        <w:t xml:space="preserve">Proiectele de investiții, incluse în Planul anual de investiții, aprobat de </w:t>
      </w:r>
      <w:r w:rsidR="00CC474B" w:rsidRPr="006D212D">
        <w:rPr>
          <w:lang w:val="ro-RO"/>
        </w:rPr>
        <w:t>ANRE</w:t>
      </w:r>
      <w:r w:rsidRPr="006D212D">
        <w:rPr>
          <w:lang w:val="ro-RO"/>
        </w:rPr>
        <w:t>, ce nu au fost realizate, pot fi incluse de titularul de licență în Planul de investiții pentru anul următor, dar nu mai mult de doi ani consecutiv, cu excepția investițiilor din categoriile A și B.</w:t>
      </w:r>
    </w:p>
    <w:p w14:paraId="347BCCC7" w14:textId="77777777" w:rsidR="00AC43EB" w:rsidRPr="006D212D" w:rsidRDefault="00AC43EB" w:rsidP="00AC43EB">
      <w:pPr>
        <w:pStyle w:val="NormalWeb"/>
        <w:tabs>
          <w:tab w:val="left" w:pos="851"/>
          <w:tab w:val="left" w:pos="993"/>
        </w:tabs>
        <w:rPr>
          <w:lang w:val="ro-RO"/>
        </w:rPr>
      </w:pPr>
    </w:p>
    <w:p w14:paraId="0C6BCCB5" w14:textId="77777777" w:rsidR="00AC43EB" w:rsidRPr="006D212D" w:rsidRDefault="00AC43EB" w:rsidP="004418D2">
      <w:pPr>
        <w:pStyle w:val="cn"/>
        <w:tabs>
          <w:tab w:val="left" w:pos="851"/>
          <w:tab w:val="left" w:pos="993"/>
        </w:tabs>
        <w:rPr>
          <w:lang w:val="ro-RO"/>
        </w:rPr>
      </w:pPr>
      <w:r w:rsidRPr="006D212D">
        <w:rPr>
          <w:b/>
          <w:bCs/>
          <w:lang w:val="ro-RO"/>
        </w:rPr>
        <w:t xml:space="preserve">Secțiunea </w:t>
      </w:r>
      <w:r w:rsidR="009315C7" w:rsidRPr="006D212D">
        <w:rPr>
          <w:b/>
          <w:bCs/>
          <w:lang w:val="ro-RO"/>
        </w:rPr>
        <w:t>8</w:t>
      </w:r>
    </w:p>
    <w:p w14:paraId="1E98EA23" w14:textId="77777777" w:rsidR="00AC43EB" w:rsidRPr="006D212D" w:rsidRDefault="00AC43EB" w:rsidP="004418D2">
      <w:pPr>
        <w:pStyle w:val="cn"/>
        <w:tabs>
          <w:tab w:val="left" w:pos="851"/>
          <w:tab w:val="left" w:pos="993"/>
        </w:tabs>
        <w:rPr>
          <w:lang w:val="ro-RO"/>
        </w:rPr>
      </w:pPr>
      <w:r w:rsidRPr="006D212D">
        <w:rPr>
          <w:b/>
          <w:bCs/>
          <w:lang w:val="ro-RO"/>
        </w:rPr>
        <w:t>Recuperarea valorii investițiilor aprobate în scopuri tarifare</w:t>
      </w:r>
    </w:p>
    <w:p w14:paraId="6B5B04E6" w14:textId="1FD57CA3" w:rsidR="00AC43EB" w:rsidRPr="006D212D" w:rsidRDefault="00AC43EB" w:rsidP="00A2275D">
      <w:pPr>
        <w:pStyle w:val="NormalWeb"/>
        <w:numPr>
          <w:ilvl w:val="0"/>
          <w:numId w:val="15"/>
        </w:numPr>
        <w:tabs>
          <w:tab w:val="left" w:pos="851"/>
          <w:tab w:val="left" w:pos="993"/>
        </w:tabs>
        <w:ind w:left="0" w:firstLine="567"/>
        <w:rPr>
          <w:bCs/>
          <w:lang w:val="ro-RO"/>
        </w:rPr>
      </w:pPr>
      <w:r w:rsidRPr="006D212D">
        <w:rPr>
          <w:lang w:val="ro-RO"/>
        </w:rPr>
        <w:t xml:space="preserve">Investițiile aprobate de </w:t>
      </w:r>
      <w:r w:rsidR="00CC474B" w:rsidRPr="006D212D">
        <w:rPr>
          <w:lang w:val="ro-RO"/>
        </w:rPr>
        <w:t>ANRE</w:t>
      </w:r>
      <w:r w:rsidRPr="006D212D">
        <w:rPr>
          <w:lang w:val="ro-RO"/>
        </w:rPr>
        <w:t xml:space="preserve"> se includ în calculul tarifelor</w:t>
      </w:r>
      <w:r w:rsidR="00837836" w:rsidRPr="006D212D">
        <w:rPr>
          <w:lang w:val="ro-RO"/>
        </w:rPr>
        <w:t xml:space="preserve"> </w:t>
      </w:r>
      <w:r w:rsidRPr="006D212D">
        <w:rPr>
          <w:lang w:val="ro-RO"/>
        </w:rPr>
        <w:t>/</w:t>
      </w:r>
      <w:r w:rsidR="00837836" w:rsidRPr="006D212D">
        <w:rPr>
          <w:lang w:val="ro-RO"/>
        </w:rPr>
        <w:t xml:space="preserve"> </w:t>
      </w:r>
      <w:r w:rsidRPr="006D212D">
        <w:rPr>
          <w:lang w:val="ro-RO"/>
        </w:rPr>
        <w:t xml:space="preserve">prețurilor, conform prevederilor din </w:t>
      </w:r>
      <w:r w:rsidRPr="006D212D">
        <w:rPr>
          <w:rFonts w:asciiTheme="majorBidi" w:hAnsiTheme="majorBidi" w:cstheme="majorBidi"/>
          <w:bCs/>
          <w:lang w:val="ro-RO"/>
        </w:rPr>
        <w:t xml:space="preserve">Metodologia </w:t>
      </w:r>
      <w:r w:rsidR="00A2275D" w:rsidRPr="006D212D">
        <w:rPr>
          <w:lang w:val="ro-RO"/>
        </w:rPr>
        <w:t>de calculare, aprobare și aplicare a prețurilor reglementate de producere a energiei electrice de către centralele de termoficare urbane și tarifelor pentru producerea, distribuția și furnizarea energiei termice, aprobată prin Hotărârea Consiliului de administrație al ANRE nr. 396/2019.</w:t>
      </w:r>
    </w:p>
    <w:p w14:paraId="1DD7D0A3" w14:textId="1F362110" w:rsidR="00AC43EB" w:rsidRPr="006D212D" w:rsidRDefault="00CC474B" w:rsidP="00605FEF">
      <w:pPr>
        <w:pStyle w:val="NormalWeb"/>
        <w:numPr>
          <w:ilvl w:val="0"/>
          <w:numId w:val="15"/>
        </w:numPr>
        <w:tabs>
          <w:tab w:val="left" w:pos="993"/>
        </w:tabs>
        <w:ind w:left="0" w:firstLine="567"/>
        <w:rPr>
          <w:lang w:val="ro-RO"/>
        </w:rPr>
      </w:pPr>
      <w:r w:rsidRPr="006D212D">
        <w:rPr>
          <w:lang w:val="ro-RO"/>
        </w:rPr>
        <w:t>ANRE</w:t>
      </w:r>
      <w:r w:rsidR="00AC43EB" w:rsidRPr="006D212D">
        <w:rPr>
          <w:lang w:val="ro-RO"/>
        </w:rPr>
        <w:t xml:space="preserve"> nu </w:t>
      </w:r>
      <w:r w:rsidRPr="006D212D">
        <w:rPr>
          <w:lang w:val="ro-RO"/>
        </w:rPr>
        <w:t xml:space="preserve">acceptă </w:t>
      </w:r>
      <w:r w:rsidR="00AC43EB" w:rsidRPr="006D212D">
        <w:rPr>
          <w:lang w:val="ro-RO"/>
        </w:rPr>
        <w:t xml:space="preserve">proiectele </w:t>
      </w:r>
      <w:r w:rsidR="003E08F3" w:rsidRPr="006D212D">
        <w:rPr>
          <w:lang w:val="ro-RO"/>
        </w:rPr>
        <w:t xml:space="preserve">de </w:t>
      </w:r>
      <w:r w:rsidR="00AC43EB" w:rsidRPr="006D212D">
        <w:rPr>
          <w:lang w:val="ro-RO"/>
        </w:rPr>
        <w:t>investiți</w:t>
      </w:r>
      <w:r w:rsidR="003E08F3" w:rsidRPr="006D212D">
        <w:rPr>
          <w:lang w:val="ro-RO"/>
        </w:rPr>
        <w:t>i</w:t>
      </w:r>
      <w:r w:rsidR="00AC43EB" w:rsidRPr="006D212D">
        <w:rPr>
          <w:lang w:val="ro-RO"/>
        </w:rPr>
        <w:t xml:space="preserve"> în următoarele cazuri:</w:t>
      </w:r>
    </w:p>
    <w:p w14:paraId="7B6BB209" w14:textId="26A41A70" w:rsidR="00AC43EB" w:rsidRPr="006D212D" w:rsidRDefault="00AC43EB" w:rsidP="00605FEF">
      <w:pPr>
        <w:pStyle w:val="NormalWeb"/>
        <w:numPr>
          <w:ilvl w:val="1"/>
          <w:numId w:val="15"/>
        </w:numPr>
        <w:tabs>
          <w:tab w:val="left" w:pos="284"/>
          <w:tab w:val="left" w:pos="1134"/>
          <w:tab w:val="left" w:pos="1560"/>
        </w:tabs>
        <w:ind w:left="0" w:firstLine="567"/>
        <w:rPr>
          <w:lang w:val="ro-RO"/>
        </w:rPr>
      </w:pPr>
      <w:r w:rsidRPr="006D212D">
        <w:rPr>
          <w:lang w:val="ro-RO"/>
        </w:rPr>
        <w:t>proiectul nu corespunde cerințelor din Regulament;</w:t>
      </w:r>
    </w:p>
    <w:p w14:paraId="6D9A05A4" w14:textId="77777777" w:rsidR="00AC43EB" w:rsidRPr="006D212D" w:rsidRDefault="00AC43EB" w:rsidP="00605FEF">
      <w:pPr>
        <w:pStyle w:val="NormalWeb"/>
        <w:numPr>
          <w:ilvl w:val="1"/>
          <w:numId w:val="15"/>
        </w:numPr>
        <w:tabs>
          <w:tab w:val="left" w:pos="284"/>
          <w:tab w:val="left" w:pos="1134"/>
          <w:tab w:val="left" w:pos="1560"/>
        </w:tabs>
        <w:ind w:left="0" w:firstLine="567"/>
        <w:rPr>
          <w:lang w:val="ro-RO"/>
        </w:rPr>
      </w:pPr>
      <w:r w:rsidRPr="006D212D">
        <w:rPr>
          <w:lang w:val="ro-RO"/>
        </w:rPr>
        <w:t>investițiile nu țin de activitatea reglementată;</w:t>
      </w:r>
    </w:p>
    <w:p w14:paraId="48D766E1" w14:textId="77777777" w:rsidR="00AC43EB" w:rsidRPr="006D212D" w:rsidRDefault="00AC43EB" w:rsidP="00605FEF">
      <w:pPr>
        <w:pStyle w:val="NormalWeb"/>
        <w:numPr>
          <w:ilvl w:val="1"/>
          <w:numId w:val="15"/>
        </w:numPr>
        <w:tabs>
          <w:tab w:val="left" w:pos="284"/>
          <w:tab w:val="left" w:pos="1134"/>
          <w:tab w:val="left" w:pos="1560"/>
        </w:tabs>
        <w:ind w:left="0" w:firstLine="567"/>
        <w:rPr>
          <w:lang w:val="ro-RO"/>
        </w:rPr>
      </w:pPr>
      <w:r w:rsidRPr="006D212D">
        <w:rPr>
          <w:lang w:val="ro-RO"/>
        </w:rPr>
        <w:t>lucrările</w:t>
      </w:r>
      <w:r w:rsidR="009315C7" w:rsidRPr="006D212D">
        <w:rPr>
          <w:lang w:val="ro-RO"/>
        </w:rPr>
        <w:t xml:space="preserve">  </w:t>
      </w:r>
      <w:r w:rsidRPr="006D212D">
        <w:rPr>
          <w:lang w:val="ro-RO"/>
        </w:rPr>
        <w:t>/</w:t>
      </w:r>
      <w:r w:rsidR="003E08F3" w:rsidRPr="006D212D">
        <w:rPr>
          <w:lang w:val="ro-RO"/>
        </w:rPr>
        <w:t xml:space="preserve"> </w:t>
      </w:r>
      <w:r w:rsidRPr="006D212D">
        <w:rPr>
          <w:lang w:val="ro-RO"/>
        </w:rPr>
        <w:t>procurările prevăzute nu țin de investiții și urmează a fi raportate la cheltuieli, reparații curente;</w:t>
      </w:r>
    </w:p>
    <w:p w14:paraId="0A929AC9" w14:textId="77777777" w:rsidR="00AC43EB" w:rsidRPr="006D212D" w:rsidRDefault="00AC43EB" w:rsidP="00605FEF">
      <w:pPr>
        <w:pStyle w:val="NormalWeb"/>
        <w:numPr>
          <w:ilvl w:val="1"/>
          <w:numId w:val="15"/>
        </w:numPr>
        <w:tabs>
          <w:tab w:val="left" w:pos="284"/>
          <w:tab w:val="left" w:pos="1134"/>
          <w:tab w:val="left" w:pos="1560"/>
        </w:tabs>
        <w:ind w:left="0" w:firstLine="567"/>
        <w:rPr>
          <w:lang w:val="ro-RO"/>
        </w:rPr>
      </w:pPr>
      <w:r w:rsidRPr="006D212D">
        <w:rPr>
          <w:lang w:val="ro-RO"/>
        </w:rPr>
        <w:t xml:space="preserve">investițiile nu trebuie să fie finanțate de </w:t>
      </w:r>
      <w:r w:rsidR="003E08F3" w:rsidRPr="006D212D">
        <w:rPr>
          <w:lang w:val="ro-RO"/>
        </w:rPr>
        <w:t>titularul de licență</w:t>
      </w:r>
      <w:r w:rsidRPr="006D212D">
        <w:rPr>
          <w:lang w:val="ro-RO"/>
        </w:rPr>
        <w:t xml:space="preserve"> sau trebuie să fie recuperate de la terțe părți în modul stabilit;</w:t>
      </w:r>
    </w:p>
    <w:p w14:paraId="3548CAB7" w14:textId="3ED31287" w:rsidR="00AC43EB" w:rsidRPr="006D212D" w:rsidRDefault="00AC43EB" w:rsidP="00605FEF">
      <w:pPr>
        <w:pStyle w:val="NormalWeb"/>
        <w:numPr>
          <w:ilvl w:val="1"/>
          <w:numId w:val="15"/>
        </w:numPr>
        <w:tabs>
          <w:tab w:val="left" w:pos="284"/>
          <w:tab w:val="left" w:pos="1134"/>
          <w:tab w:val="left" w:pos="1560"/>
        </w:tabs>
        <w:ind w:left="0" w:firstLine="567"/>
        <w:rPr>
          <w:lang w:val="ro-RO"/>
        </w:rPr>
      </w:pPr>
      <w:r w:rsidRPr="006D212D">
        <w:rPr>
          <w:lang w:val="ro-RO"/>
        </w:rPr>
        <w:t xml:space="preserve">investițiile, care nu sunt necesare, </w:t>
      </w:r>
      <w:r w:rsidR="00BD7BAA" w:rsidRPr="006D212D">
        <w:rPr>
          <w:lang w:val="ro-RO"/>
        </w:rPr>
        <w:t xml:space="preserve">nu sunt obligatorii, nu dau avantaj economic </w:t>
      </w:r>
      <w:r w:rsidRPr="006D212D">
        <w:rPr>
          <w:lang w:val="ro-RO"/>
        </w:rPr>
        <w:t>și duc doar la majorarea costurilor titularului de licență.</w:t>
      </w:r>
    </w:p>
    <w:p w14:paraId="4495A313" w14:textId="4842F739" w:rsidR="00AC43EB" w:rsidRPr="006D212D" w:rsidRDefault="00CC474B" w:rsidP="00605FEF">
      <w:pPr>
        <w:pStyle w:val="NormalWeb"/>
        <w:numPr>
          <w:ilvl w:val="0"/>
          <w:numId w:val="15"/>
        </w:numPr>
        <w:tabs>
          <w:tab w:val="left" w:pos="851"/>
          <w:tab w:val="left" w:pos="993"/>
          <w:tab w:val="left" w:pos="1134"/>
          <w:tab w:val="left" w:pos="1276"/>
          <w:tab w:val="left" w:pos="1560"/>
        </w:tabs>
        <w:ind w:left="0" w:firstLine="567"/>
        <w:rPr>
          <w:lang w:val="ro-RO"/>
        </w:rPr>
      </w:pPr>
      <w:r w:rsidRPr="006D212D">
        <w:rPr>
          <w:lang w:val="ro-RO"/>
        </w:rPr>
        <w:t>ANRE</w:t>
      </w:r>
      <w:r w:rsidR="00AC43EB" w:rsidRPr="006D212D">
        <w:rPr>
          <w:lang w:val="ro-RO"/>
        </w:rPr>
        <w:t xml:space="preserve"> nu </w:t>
      </w:r>
      <w:r w:rsidRPr="006D212D">
        <w:rPr>
          <w:lang w:val="ro-RO"/>
        </w:rPr>
        <w:t xml:space="preserve">acceptă </w:t>
      </w:r>
      <w:r w:rsidR="00AC43EB" w:rsidRPr="006D212D">
        <w:rPr>
          <w:lang w:val="ro-RO"/>
        </w:rPr>
        <w:t>în scopuri tarifare următoarele investiții sau componente investiționale efectuate:</w:t>
      </w:r>
    </w:p>
    <w:p w14:paraId="3B9DEC84" w14:textId="4C1312F5" w:rsidR="00AC43EB" w:rsidRPr="006D212D" w:rsidRDefault="00AC43EB" w:rsidP="00605FEF">
      <w:pPr>
        <w:pStyle w:val="NormalWeb"/>
        <w:numPr>
          <w:ilvl w:val="1"/>
          <w:numId w:val="15"/>
        </w:numPr>
        <w:tabs>
          <w:tab w:val="left" w:pos="851"/>
          <w:tab w:val="left" w:pos="1134"/>
          <w:tab w:val="left" w:pos="1560"/>
          <w:tab w:val="left" w:pos="1701"/>
        </w:tabs>
        <w:ind w:left="0" w:firstLine="567"/>
        <w:rPr>
          <w:lang w:val="ro-RO"/>
        </w:rPr>
      </w:pPr>
      <w:r w:rsidRPr="006D212D">
        <w:rPr>
          <w:lang w:val="ro-RO"/>
        </w:rPr>
        <w:t xml:space="preserve">investiții care nu au fost aprobate de </w:t>
      </w:r>
      <w:r w:rsidR="00CC474B" w:rsidRPr="006D212D">
        <w:rPr>
          <w:lang w:val="ro-RO"/>
        </w:rPr>
        <w:t>ANRE</w:t>
      </w:r>
      <w:r w:rsidRPr="006D212D">
        <w:rPr>
          <w:lang w:val="ro-RO"/>
        </w:rPr>
        <w:t>;</w:t>
      </w:r>
    </w:p>
    <w:p w14:paraId="34874AE9" w14:textId="427A8B67" w:rsidR="00AC43EB" w:rsidRPr="006D212D" w:rsidRDefault="00AC43EB" w:rsidP="00602D61">
      <w:pPr>
        <w:pStyle w:val="NormalWeb"/>
        <w:numPr>
          <w:ilvl w:val="1"/>
          <w:numId w:val="15"/>
        </w:numPr>
        <w:tabs>
          <w:tab w:val="left" w:pos="851"/>
          <w:tab w:val="left" w:pos="1134"/>
          <w:tab w:val="left" w:pos="1560"/>
          <w:tab w:val="left" w:pos="1701"/>
        </w:tabs>
        <w:ind w:left="0" w:firstLine="567"/>
        <w:rPr>
          <w:lang w:val="ro-RO"/>
        </w:rPr>
      </w:pPr>
      <w:r w:rsidRPr="006D212D">
        <w:rPr>
          <w:lang w:val="ro-RO"/>
        </w:rPr>
        <w:t xml:space="preserve">investițiile care nu au fost reflectate </w:t>
      </w:r>
      <w:r w:rsidR="00BD7BAA" w:rsidRPr="006D212D">
        <w:rPr>
          <w:lang w:val="ro-RO"/>
        </w:rPr>
        <w:t>la intrări</w:t>
      </w:r>
      <w:r w:rsidR="00602D61" w:rsidRPr="006D212D">
        <w:rPr>
          <w:lang w:val="ro-RO"/>
        </w:rPr>
        <w:t xml:space="preserve"> </w:t>
      </w:r>
      <w:r w:rsidRPr="006D212D">
        <w:rPr>
          <w:lang w:val="ro-RO"/>
        </w:rPr>
        <w:t>în evidența contabilă;</w:t>
      </w:r>
    </w:p>
    <w:p w14:paraId="4551A702" w14:textId="77777777" w:rsidR="00AC43EB" w:rsidRPr="006D212D" w:rsidRDefault="00AC43EB" w:rsidP="00605FEF">
      <w:pPr>
        <w:pStyle w:val="NormalWeb"/>
        <w:numPr>
          <w:ilvl w:val="1"/>
          <w:numId w:val="15"/>
        </w:numPr>
        <w:tabs>
          <w:tab w:val="left" w:pos="851"/>
          <w:tab w:val="left" w:pos="1134"/>
          <w:tab w:val="left" w:pos="1560"/>
          <w:tab w:val="left" w:pos="1701"/>
        </w:tabs>
        <w:ind w:left="0" w:firstLine="567"/>
        <w:rPr>
          <w:lang w:val="ro-RO"/>
        </w:rPr>
      </w:pPr>
      <w:r w:rsidRPr="006D212D">
        <w:rPr>
          <w:lang w:val="ro-RO"/>
        </w:rPr>
        <w:t xml:space="preserve">valoarea nejustificată a investițiilor, depistată în rezultatul controlului sau monitorizării activității reglementate; </w:t>
      </w:r>
    </w:p>
    <w:p w14:paraId="6880D3D0" w14:textId="77777777" w:rsidR="00AC43EB" w:rsidRPr="006D212D" w:rsidRDefault="00AC43EB" w:rsidP="00605FEF">
      <w:pPr>
        <w:pStyle w:val="NormalWeb"/>
        <w:numPr>
          <w:ilvl w:val="1"/>
          <w:numId w:val="15"/>
        </w:numPr>
        <w:tabs>
          <w:tab w:val="left" w:pos="360"/>
          <w:tab w:val="left" w:pos="1134"/>
          <w:tab w:val="left" w:pos="1560"/>
          <w:tab w:val="left" w:pos="1701"/>
        </w:tabs>
        <w:ind w:left="0" w:firstLine="567"/>
        <w:rPr>
          <w:lang w:val="ro-RO"/>
        </w:rPr>
      </w:pPr>
      <w:r w:rsidRPr="006D212D">
        <w:rPr>
          <w:lang w:val="ro-RO"/>
        </w:rPr>
        <w:t>cheltuielile titularului de licență, pentru lucrările de restabilire a obiectelor deteriorate de terțe părți, care urmează a fi recuperate benevol de partea terță sau prin adresarea titularului de licență în instanța de judecată;</w:t>
      </w:r>
    </w:p>
    <w:p w14:paraId="314AB578" w14:textId="77777777" w:rsidR="00AC43EB" w:rsidRPr="006D212D" w:rsidRDefault="00AC43EB" w:rsidP="00605FEF">
      <w:pPr>
        <w:pStyle w:val="NormalWeb"/>
        <w:numPr>
          <w:ilvl w:val="1"/>
          <w:numId w:val="15"/>
        </w:numPr>
        <w:tabs>
          <w:tab w:val="left" w:pos="851"/>
          <w:tab w:val="left" w:pos="1134"/>
          <w:tab w:val="left" w:pos="1560"/>
          <w:tab w:val="left" w:pos="1701"/>
        </w:tabs>
        <w:ind w:left="0" w:firstLine="567"/>
        <w:rPr>
          <w:lang w:val="ro-RO"/>
        </w:rPr>
      </w:pPr>
      <w:r w:rsidRPr="006D212D">
        <w:rPr>
          <w:lang w:val="ro-RO"/>
        </w:rPr>
        <w:t>finanțate de către terți, inclusiv bugetele de stat și locale, din granturi sau donații.</w:t>
      </w:r>
    </w:p>
    <w:p w14:paraId="6DDF0183" w14:textId="0A60123B" w:rsidR="00B969B8" w:rsidRPr="006D212D" w:rsidRDefault="00AC43EB" w:rsidP="00A54FE0">
      <w:pPr>
        <w:pStyle w:val="NormalWeb"/>
        <w:numPr>
          <w:ilvl w:val="0"/>
          <w:numId w:val="15"/>
        </w:numPr>
        <w:tabs>
          <w:tab w:val="left" w:pos="851"/>
          <w:tab w:val="left" w:pos="993"/>
        </w:tabs>
        <w:ind w:left="0" w:firstLine="567"/>
        <w:rPr>
          <w:lang w:val="ro-RO"/>
        </w:rPr>
      </w:pPr>
      <w:r w:rsidRPr="006D212D">
        <w:rPr>
          <w:lang w:val="ro-RO"/>
        </w:rPr>
        <w:t xml:space="preserve">Investițiile efectuate în condițiile Legii </w:t>
      </w:r>
      <w:r w:rsidR="00602D61" w:rsidRPr="006D212D">
        <w:rPr>
          <w:lang w:val="ro-RO"/>
        </w:rPr>
        <w:t>nr.</w:t>
      </w:r>
      <w:r w:rsidR="00902B38" w:rsidRPr="006D212D">
        <w:rPr>
          <w:lang w:val="ro-RO"/>
        </w:rPr>
        <w:t xml:space="preserve"> </w:t>
      </w:r>
      <w:r w:rsidR="00602D61" w:rsidRPr="006D212D">
        <w:rPr>
          <w:lang w:val="ro-RO"/>
        </w:rPr>
        <w:t xml:space="preserve">139/2018 </w:t>
      </w:r>
      <w:r w:rsidRPr="006D212D">
        <w:rPr>
          <w:lang w:val="ro-RO"/>
        </w:rPr>
        <w:t>cu privire la eficiența energetică, se examinează în corespundere cu prevederile prezentului Regulament, doar conform criteriului de eficiență</w:t>
      </w:r>
      <w:r w:rsidR="00D11C71" w:rsidRPr="006D212D">
        <w:rPr>
          <w:lang w:val="ro-RO"/>
        </w:rPr>
        <w:t>, se evidențiază separat</w:t>
      </w:r>
      <w:r w:rsidR="005B4B9F">
        <w:rPr>
          <w:lang w:val="ro-RO"/>
        </w:rPr>
        <w:t>.</w:t>
      </w:r>
      <w:r w:rsidRPr="006D212D">
        <w:rPr>
          <w:lang w:val="ro-RO"/>
        </w:rPr>
        <w:t xml:space="preserve"> Recuperarea acestor investiții se </w:t>
      </w:r>
      <w:r w:rsidR="00CC474B" w:rsidRPr="006D212D">
        <w:rPr>
          <w:lang w:val="ro-RO"/>
        </w:rPr>
        <w:t xml:space="preserve">efectuează </w:t>
      </w:r>
      <w:r w:rsidRPr="006D212D">
        <w:rPr>
          <w:lang w:val="ro-RO"/>
        </w:rPr>
        <w:t>pe parcursul perioadei de recuperare a investiției indicate în contract, prin menținerea în componența tarifului reglementat a economiilor monetare efectiv cuantificate.</w:t>
      </w:r>
    </w:p>
    <w:p w14:paraId="1F49FA26" w14:textId="5F499500" w:rsidR="004418D2" w:rsidRPr="006D212D" w:rsidRDefault="0095362D" w:rsidP="00A54FE0">
      <w:pPr>
        <w:pStyle w:val="NormalWeb"/>
        <w:numPr>
          <w:ilvl w:val="0"/>
          <w:numId w:val="15"/>
        </w:numPr>
        <w:tabs>
          <w:tab w:val="left" w:pos="851"/>
          <w:tab w:val="left" w:pos="993"/>
        </w:tabs>
        <w:ind w:left="0" w:firstLine="567"/>
        <w:rPr>
          <w:lang w:val="ro-RO"/>
        </w:rPr>
      </w:pPr>
      <w:r w:rsidRPr="006D212D">
        <w:rPr>
          <w:lang w:val="ro-RO"/>
        </w:rPr>
        <w:t>I</w:t>
      </w:r>
      <w:r w:rsidR="00AC43EB" w:rsidRPr="006D212D">
        <w:rPr>
          <w:lang w:val="ro-RO"/>
        </w:rPr>
        <w:t>nvestițiil</w:t>
      </w:r>
      <w:r w:rsidRPr="006D212D">
        <w:rPr>
          <w:lang w:val="ro-RO"/>
        </w:rPr>
        <w:t>e</w:t>
      </w:r>
      <w:r w:rsidR="009D0D44" w:rsidRPr="006D212D">
        <w:rPr>
          <w:lang w:val="ro-RO"/>
        </w:rPr>
        <w:t xml:space="preserve"> </w:t>
      </w:r>
      <w:r w:rsidRPr="006D212D">
        <w:rPr>
          <w:lang w:val="ro-RO"/>
        </w:rPr>
        <w:t>efectuate</w:t>
      </w:r>
      <w:r w:rsidR="00AC43EB" w:rsidRPr="006D212D">
        <w:rPr>
          <w:lang w:val="ro-RO"/>
        </w:rPr>
        <w:t xml:space="preserve"> în modernizarea sistemelor colective de alimentare cu energie termică (trecerea de la sist</w:t>
      </w:r>
      <w:r w:rsidR="00720090" w:rsidRPr="006D212D">
        <w:rPr>
          <w:lang w:val="ro-RO"/>
        </w:rPr>
        <w:t>e</w:t>
      </w:r>
      <w:r w:rsidR="00AC43EB" w:rsidRPr="006D212D">
        <w:rPr>
          <w:lang w:val="ro-RO"/>
        </w:rPr>
        <w:t>m</w:t>
      </w:r>
      <w:r w:rsidR="00B969B8" w:rsidRPr="006D212D">
        <w:rPr>
          <w:lang w:val="ro-RO"/>
        </w:rPr>
        <w:t xml:space="preserve"> de distribuție</w:t>
      </w:r>
      <w:r w:rsidR="00AC43EB" w:rsidRPr="006D212D">
        <w:rPr>
          <w:lang w:val="ro-RO"/>
        </w:rPr>
        <w:t xml:space="preserve"> pe verticală </w:t>
      </w:r>
      <w:r w:rsidR="00AC43EB" w:rsidRPr="006D212D">
        <w:rPr>
          <w:rFonts w:ascii="PT Serif" w:hAnsi="PT Serif"/>
          <w:lang w:val="ro-RO"/>
        </w:rPr>
        <w:t>la un sistem de distribuție pe orizontală a agentului termic</w:t>
      </w:r>
      <w:r w:rsidR="003E08F3" w:rsidRPr="006D212D">
        <w:rPr>
          <w:rFonts w:ascii="PT Serif" w:hAnsi="PT Serif"/>
          <w:lang w:val="ro-RO"/>
        </w:rPr>
        <w:t>,</w:t>
      </w:r>
      <w:r w:rsidR="00AC43EB" w:rsidRPr="006D212D">
        <w:rPr>
          <w:lang w:val="ro-RO"/>
        </w:rPr>
        <w:t xml:space="preserve"> inclusiv prin instalarea echipamentelor de măsurare a cantității de energie termică pentru fiecare unitate din condominiu), </w:t>
      </w:r>
      <w:r w:rsidRPr="006D212D">
        <w:rPr>
          <w:lang w:val="ro-RO"/>
        </w:rPr>
        <w:t>se examinează în corespundere cu prevederile prezentului Regulament</w:t>
      </w:r>
      <w:r w:rsidR="00F32C7E" w:rsidRPr="006D212D">
        <w:rPr>
          <w:lang w:val="ro-RO"/>
        </w:rPr>
        <w:t xml:space="preserve"> și</w:t>
      </w:r>
      <w:r w:rsidRPr="006D212D">
        <w:rPr>
          <w:lang w:val="ro-RO"/>
        </w:rPr>
        <w:t xml:space="preserve"> se</w:t>
      </w:r>
      <w:r w:rsidR="009D0D44" w:rsidRPr="006D212D">
        <w:rPr>
          <w:lang w:val="ro-RO"/>
        </w:rPr>
        <w:t xml:space="preserve"> evidențiază separat </w:t>
      </w:r>
      <w:r w:rsidR="00F32C7E" w:rsidRPr="006D212D">
        <w:rPr>
          <w:lang w:val="ro-RO"/>
        </w:rPr>
        <w:t>în Raportul privind realizarea Planului anual de investiții.</w:t>
      </w:r>
    </w:p>
    <w:p w14:paraId="75E89366" w14:textId="77777777" w:rsidR="00AC43EB" w:rsidRPr="006D212D" w:rsidRDefault="00AC43EB" w:rsidP="00605FEF">
      <w:pPr>
        <w:pStyle w:val="NormalWeb"/>
        <w:numPr>
          <w:ilvl w:val="0"/>
          <w:numId w:val="15"/>
        </w:numPr>
        <w:tabs>
          <w:tab w:val="left" w:pos="851"/>
          <w:tab w:val="left" w:pos="993"/>
        </w:tabs>
        <w:ind w:left="0" w:firstLine="567"/>
        <w:rPr>
          <w:lang w:val="ro-RO"/>
        </w:rPr>
      </w:pPr>
      <w:r w:rsidRPr="006D212D">
        <w:rPr>
          <w:lang w:val="ro-RO"/>
        </w:rPr>
        <w:t>În cazul în care la justificarea Planurilor anuale de investiții, titularii de licențe vor indica, că în urma realizării proiectelor de investiții se vor reduce cheltuielile de întreținere și exploatare, cheltuielile cu personalul, cheltuielile materiale, cheltuielile de distribuire și administrative, la stabilirea cheltuielilor de bază pentru următoarea perioadă de reglementare, cheltuielile de bază vor fi diminuate cu valoarea reducerii de cheltuieli indicată la argumentarea proiectului de investiții.</w:t>
      </w:r>
    </w:p>
    <w:p w14:paraId="766B97FA" w14:textId="3E46A7BF" w:rsidR="00AC43EB" w:rsidRPr="006D212D" w:rsidRDefault="00AC43EB" w:rsidP="00A54FE0">
      <w:pPr>
        <w:pStyle w:val="NormalWeb"/>
        <w:numPr>
          <w:ilvl w:val="0"/>
          <w:numId w:val="15"/>
        </w:numPr>
        <w:tabs>
          <w:tab w:val="left" w:pos="142"/>
          <w:tab w:val="left" w:pos="851"/>
          <w:tab w:val="left" w:pos="993"/>
        </w:tabs>
        <w:ind w:left="0" w:firstLine="567"/>
        <w:rPr>
          <w:rFonts w:asciiTheme="majorBidi" w:hAnsiTheme="majorBidi" w:cstheme="majorBidi"/>
          <w:lang w:val="ro-RO"/>
        </w:rPr>
      </w:pPr>
      <w:r w:rsidRPr="006D212D">
        <w:rPr>
          <w:lang w:val="ro-RO"/>
        </w:rPr>
        <w:t xml:space="preserve">Titularii de </w:t>
      </w:r>
      <w:r w:rsidR="00647089" w:rsidRPr="006D212D">
        <w:rPr>
          <w:lang w:val="ro-RO"/>
        </w:rPr>
        <w:t xml:space="preserve">licențe </w:t>
      </w:r>
      <w:r w:rsidRPr="006D212D">
        <w:rPr>
          <w:lang w:val="ro-RO"/>
        </w:rPr>
        <w:t>se invită la ședințele Consiliului de administrație al A</w:t>
      </w:r>
      <w:r w:rsidR="00A54FE0" w:rsidRPr="006D212D">
        <w:rPr>
          <w:lang w:val="ro-RO"/>
        </w:rPr>
        <w:t>NRE</w:t>
      </w:r>
      <w:r w:rsidRPr="006D212D">
        <w:rPr>
          <w:lang w:val="ro-RO"/>
        </w:rPr>
        <w:t>, privind aprobarea Planurilor anuale de investiții, de modificare a Planurilor anuale de investiții sau de aprobare în scopuri tarifare a investițiilor efectiv realizate. În cadrul acestor ședințe titularii de licențe au posibilitatea de a-și argumenta și susține poziția, referitoare la problema examinată</w:t>
      </w:r>
      <w:r w:rsidR="003E08F3" w:rsidRPr="006D212D">
        <w:rPr>
          <w:lang w:val="ro-RO"/>
        </w:rPr>
        <w:t>.</w:t>
      </w:r>
      <w:r w:rsidRPr="006D212D">
        <w:rPr>
          <w:rFonts w:asciiTheme="majorBidi" w:hAnsiTheme="majorBidi" w:cstheme="majorBidi"/>
          <w:lang w:val="ro-RO"/>
        </w:rPr>
        <w:t xml:space="preserve"> </w:t>
      </w:r>
    </w:p>
    <w:p w14:paraId="18B24FA1" w14:textId="77777777" w:rsidR="00AC43EB" w:rsidRPr="006D212D" w:rsidRDefault="00AC43EB" w:rsidP="00605FEF">
      <w:pPr>
        <w:pStyle w:val="NormalWeb"/>
        <w:tabs>
          <w:tab w:val="left" w:pos="142"/>
          <w:tab w:val="left" w:pos="851"/>
        </w:tabs>
        <w:rPr>
          <w:rFonts w:asciiTheme="majorBidi" w:hAnsiTheme="majorBidi" w:cstheme="majorBidi"/>
          <w:lang w:val="ro-RO"/>
        </w:rPr>
      </w:pPr>
    </w:p>
    <w:p w14:paraId="681504F4" w14:textId="77777777" w:rsidR="006A1526" w:rsidRPr="006D212D" w:rsidRDefault="006A1526" w:rsidP="006D212D">
      <w:pPr>
        <w:pStyle w:val="NormalWeb"/>
        <w:tabs>
          <w:tab w:val="left" w:pos="-1320"/>
        </w:tabs>
        <w:spacing w:line="320" w:lineRule="exact"/>
        <w:ind w:firstLine="0"/>
        <w:rPr>
          <w:b/>
          <w:lang w:val="ro-RO"/>
        </w:rPr>
      </w:pPr>
    </w:p>
    <w:sectPr w:rsidR="006A1526" w:rsidRPr="006D212D" w:rsidSect="000320A0">
      <w:headerReference w:type="first" r:id="rId8"/>
      <w:pgSz w:w="11907" w:h="16839" w:code="9"/>
      <w:pgMar w:top="1134" w:right="708" w:bottom="1134" w:left="1701" w:header="112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E8D85" w14:textId="77777777" w:rsidR="008D3BD9" w:rsidRDefault="008D3BD9" w:rsidP="00A56CC1">
      <w:pPr>
        <w:spacing w:after="0" w:line="240" w:lineRule="auto"/>
      </w:pPr>
      <w:r>
        <w:separator/>
      </w:r>
    </w:p>
  </w:endnote>
  <w:endnote w:type="continuationSeparator" w:id="0">
    <w:p w14:paraId="0BD6CBD7" w14:textId="77777777" w:rsidR="008D3BD9" w:rsidRDefault="008D3BD9" w:rsidP="00A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CD6F2" w14:textId="77777777" w:rsidR="008D3BD9" w:rsidRDefault="008D3BD9" w:rsidP="00A56CC1">
      <w:pPr>
        <w:spacing w:after="0" w:line="240" w:lineRule="auto"/>
      </w:pPr>
      <w:r>
        <w:separator/>
      </w:r>
    </w:p>
  </w:footnote>
  <w:footnote w:type="continuationSeparator" w:id="0">
    <w:p w14:paraId="371FA1BD" w14:textId="77777777" w:rsidR="008D3BD9" w:rsidRDefault="008D3BD9" w:rsidP="00A5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1134" w:type="dxa"/>
      <w:tblLayout w:type="fixed"/>
      <w:tblCellMar>
        <w:left w:w="0" w:type="dxa"/>
        <w:right w:w="28" w:type="dxa"/>
      </w:tblCellMar>
      <w:tblLook w:val="0000" w:firstRow="0" w:lastRow="0" w:firstColumn="0" w:lastColumn="0" w:noHBand="0" w:noVBand="0"/>
    </w:tblPr>
    <w:tblGrid>
      <w:gridCol w:w="3680"/>
      <w:gridCol w:w="7093"/>
    </w:tblGrid>
    <w:tr w:rsidR="002E5014" w14:paraId="03C49242" w14:textId="77777777" w:rsidTr="005936F1">
      <w:trPr>
        <w:trHeight w:val="273"/>
      </w:trPr>
      <w:tc>
        <w:tcPr>
          <w:tcW w:w="3680" w:type="dxa"/>
          <w:vMerge w:val="restart"/>
        </w:tcPr>
        <w:p w14:paraId="129762FE" w14:textId="77777777" w:rsidR="002E5014" w:rsidRPr="00C11639" w:rsidRDefault="002E5014" w:rsidP="003B4AC4">
          <w:pPr>
            <w:pStyle w:val="Header"/>
            <w:jc w:val="center"/>
            <w:rPr>
              <w:color w:val="000000" w:themeColor="text1"/>
              <w:lang w:val="ro-RO"/>
            </w:rPr>
          </w:pPr>
          <w:r>
            <w:rPr>
              <w:noProof/>
              <w:color w:val="000000" w:themeColor="text1"/>
            </w:rPr>
            <w:drawing>
              <wp:inline distT="0" distB="0" distL="0" distR="0" wp14:anchorId="05BC2C88" wp14:editId="1F05117C">
                <wp:extent cx="993775" cy="1144905"/>
                <wp:effectExtent l="19050" t="0" r="0" b="0"/>
                <wp:docPr id="1" name="Picture 1" descr="C:\Users\starlab\AppData\Local\Microsoft\Windows\INetCache\Content.Word\Bra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Users\starlab\AppData\Local\Microsoft\Windows\INetCache\Content.Word\Braz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1144905"/>
                        </a:xfrm>
                        <a:prstGeom prst="rect">
                          <a:avLst/>
                        </a:prstGeom>
                        <a:noFill/>
                        <a:ln>
                          <a:noFill/>
                        </a:ln>
                      </pic:spPr>
                    </pic:pic>
                  </a:graphicData>
                </a:graphic>
              </wp:inline>
            </w:drawing>
          </w:r>
        </w:p>
      </w:tc>
      <w:tc>
        <w:tcPr>
          <w:tcW w:w="7093" w:type="dxa"/>
          <w:vAlign w:val="center"/>
        </w:tcPr>
        <w:p w14:paraId="54BD787F" w14:textId="77777777" w:rsidR="002E5014" w:rsidRPr="00ED1EC8" w:rsidRDefault="002E5014" w:rsidP="003B4AC4">
          <w:pPr>
            <w:pStyle w:val="Header"/>
            <w:ind w:left="148"/>
            <w:rPr>
              <w:b/>
              <w:color w:val="000000" w:themeColor="text1"/>
              <w:sz w:val="32"/>
              <w:szCs w:val="32"/>
              <w:lang w:val="ro-RO"/>
            </w:rPr>
          </w:pPr>
          <w:r w:rsidRPr="00ED1EC8">
            <w:rPr>
              <w:b/>
              <w:color w:val="1F4E79" w:themeColor="accent1" w:themeShade="80"/>
              <w:sz w:val="32"/>
              <w:szCs w:val="32"/>
              <w:lang w:val="ro-RO"/>
            </w:rPr>
            <w:t>Republica Moldova</w:t>
          </w:r>
        </w:p>
      </w:tc>
    </w:tr>
    <w:tr w:rsidR="002E5014" w:rsidRPr="00CF085D" w14:paraId="55F26F2E" w14:textId="77777777" w:rsidTr="005936F1">
      <w:trPr>
        <w:trHeight w:val="582"/>
      </w:trPr>
      <w:tc>
        <w:tcPr>
          <w:tcW w:w="3680" w:type="dxa"/>
          <w:vMerge/>
        </w:tcPr>
        <w:p w14:paraId="272B9398" w14:textId="77777777" w:rsidR="002E5014" w:rsidRPr="00A56CC1" w:rsidRDefault="002E5014" w:rsidP="003B4AC4">
          <w:pPr>
            <w:pStyle w:val="Header"/>
            <w:jc w:val="center"/>
            <w:rPr>
              <w:color w:val="000000" w:themeColor="text1"/>
              <w:lang w:val="ro-RO"/>
            </w:rPr>
          </w:pPr>
        </w:p>
      </w:tc>
      <w:tc>
        <w:tcPr>
          <w:tcW w:w="7093" w:type="dxa"/>
          <w:vAlign w:val="bottom"/>
        </w:tcPr>
        <w:p w14:paraId="4DC9E8BD" w14:textId="77777777" w:rsidR="002E5014" w:rsidRPr="00C11639" w:rsidRDefault="002E5014" w:rsidP="003B4AC4">
          <w:pPr>
            <w:pStyle w:val="Header"/>
            <w:tabs>
              <w:tab w:val="clear" w:pos="4844"/>
            </w:tabs>
            <w:ind w:left="148"/>
            <w:rPr>
              <w:b/>
              <w:color w:val="1F4E79" w:themeColor="accent1" w:themeShade="80"/>
              <w:sz w:val="28"/>
              <w:szCs w:val="28"/>
              <w:lang w:val="ro-RO"/>
            </w:rPr>
          </w:pPr>
          <w:r w:rsidRPr="00C11639">
            <w:rPr>
              <w:b/>
              <w:color w:val="1F4E79" w:themeColor="accent1" w:themeShade="80"/>
              <w:sz w:val="28"/>
              <w:szCs w:val="28"/>
              <w:lang w:val="ro-RO"/>
            </w:rPr>
            <w:t>Agenți</w:t>
          </w:r>
          <w:r>
            <w:rPr>
              <w:b/>
              <w:color w:val="1F4E79" w:themeColor="accent1" w:themeShade="80"/>
              <w:sz w:val="28"/>
              <w:szCs w:val="28"/>
              <w:lang w:val="ro-RO"/>
            </w:rPr>
            <w:t>a</w:t>
          </w:r>
          <w:r w:rsidRPr="00C11639">
            <w:rPr>
              <w:b/>
              <w:color w:val="1F4E79" w:themeColor="accent1" w:themeShade="80"/>
              <w:sz w:val="28"/>
              <w:szCs w:val="28"/>
              <w:lang w:val="ro-RO"/>
            </w:rPr>
            <w:t xml:space="preserve"> Națională</w:t>
          </w:r>
          <w:r>
            <w:rPr>
              <w:b/>
              <w:color w:val="1F4E79" w:themeColor="accent1" w:themeShade="80"/>
              <w:sz w:val="28"/>
              <w:szCs w:val="28"/>
              <w:lang w:val="ro-RO"/>
            </w:rPr>
            <w:t xml:space="preserve"> </w:t>
          </w:r>
          <w:r w:rsidRPr="00C11639">
            <w:rPr>
              <w:b/>
              <w:color w:val="1F4E79" w:themeColor="accent1" w:themeShade="80"/>
              <w:sz w:val="28"/>
              <w:szCs w:val="28"/>
              <w:lang w:val="ro-RO"/>
            </w:rPr>
            <w:t>pentru Reglementare în Energetică</w:t>
          </w:r>
        </w:p>
      </w:tc>
    </w:tr>
    <w:tr w:rsidR="002E5014" w14:paraId="0A4343B5" w14:textId="77777777" w:rsidTr="005936F1">
      <w:trPr>
        <w:trHeight w:val="561"/>
      </w:trPr>
      <w:tc>
        <w:tcPr>
          <w:tcW w:w="3680" w:type="dxa"/>
          <w:vMerge/>
        </w:tcPr>
        <w:p w14:paraId="50A00D5A" w14:textId="77777777" w:rsidR="002E5014" w:rsidRPr="00A56CC1" w:rsidRDefault="002E5014" w:rsidP="003B4AC4">
          <w:pPr>
            <w:pStyle w:val="Header"/>
            <w:ind w:left="1243"/>
            <w:rPr>
              <w:color w:val="000000" w:themeColor="text1"/>
              <w:lang w:val="ro-RO"/>
            </w:rPr>
          </w:pPr>
        </w:p>
      </w:tc>
      <w:tc>
        <w:tcPr>
          <w:tcW w:w="7093" w:type="dxa"/>
          <w:tcBorders>
            <w:bottom w:val="double" w:sz="4" w:space="0" w:color="4472C4" w:themeColor="accent5"/>
          </w:tcBorders>
        </w:tcPr>
        <w:p w14:paraId="272D2723" w14:textId="77777777" w:rsidR="002E5014" w:rsidRPr="001C49E2" w:rsidRDefault="002E5014" w:rsidP="003B4AC4">
          <w:pPr>
            <w:pStyle w:val="Header"/>
            <w:ind w:left="148"/>
            <w:rPr>
              <w:color w:val="000000" w:themeColor="text1"/>
              <w:lang w:val="ro-RO"/>
            </w:rPr>
          </w:pPr>
          <w:r w:rsidRPr="000305EA">
            <w:rPr>
              <w:b/>
              <w:color w:val="1F4E79" w:themeColor="accent1" w:themeShade="80"/>
              <w:sz w:val="36"/>
              <w:szCs w:val="36"/>
              <w:lang w:val="ro-RO"/>
            </w:rPr>
            <w:t>ANRE</w:t>
          </w:r>
        </w:p>
      </w:tc>
    </w:tr>
    <w:tr w:rsidR="002E5014" w:rsidRPr="00587CE2" w14:paraId="72E71DC7" w14:textId="77777777" w:rsidTr="005936F1">
      <w:trPr>
        <w:trHeight w:val="301"/>
      </w:trPr>
      <w:tc>
        <w:tcPr>
          <w:tcW w:w="3680" w:type="dxa"/>
          <w:vMerge/>
        </w:tcPr>
        <w:p w14:paraId="51893000" w14:textId="77777777" w:rsidR="002E5014" w:rsidRPr="00587CE2" w:rsidRDefault="002E5014" w:rsidP="003B4AC4">
          <w:pPr>
            <w:pStyle w:val="Header"/>
            <w:ind w:left="1243"/>
            <w:rPr>
              <w:color w:val="1F4E79" w:themeColor="accent1" w:themeShade="80"/>
              <w:lang w:val="ro-RO"/>
            </w:rPr>
          </w:pPr>
        </w:p>
      </w:tc>
      <w:tc>
        <w:tcPr>
          <w:tcW w:w="7093" w:type="dxa"/>
          <w:tcBorders>
            <w:top w:val="double" w:sz="4" w:space="0" w:color="4472C4" w:themeColor="accent5"/>
          </w:tcBorders>
        </w:tcPr>
        <w:p w14:paraId="17034126" w14:textId="77777777" w:rsidR="002E5014" w:rsidRPr="00455806" w:rsidRDefault="002E5014" w:rsidP="0054756A">
          <w:pPr>
            <w:pStyle w:val="Header"/>
            <w:ind w:left="148"/>
            <w:rPr>
              <w:color w:val="1F4E79" w:themeColor="accent1" w:themeShade="80"/>
              <w:sz w:val="16"/>
              <w:szCs w:val="16"/>
              <w:lang w:val="ro-RO"/>
            </w:rPr>
          </w:pPr>
          <w:r>
            <w:rPr>
              <w:color w:val="1F4E79" w:themeColor="accent1" w:themeShade="80"/>
              <w:sz w:val="16"/>
              <w:szCs w:val="16"/>
              <w:lang w:val="ro-RO"/>
            </w:rPr>
            <w:t>s</w:t>
          </w:r>
          <w:r w:rsidRPr="00455806">
            <w:rPr>
              <w:color w:val="1F4E79" w:themeColor="accent1" w:themeShade="80"/>
              <w:sz w:val="16"/>
              <w:szCs w:val="16"/>
              <w:lang w:val="ro-RO"/>
            </w:rPr>
            <w:t xml:space="preserve">tr. </w:t>
          </w:r>
          <w:r>
            <w:rPr>
              <w:color w:val="1F4E79" w:themeColor="accent1" w:themeShade="80"/>
              <w:sz w:val="16"/>
              <w:szCs w:val="16"/>
              <w:lang w:val="ro-RO"/>
            </w:rPr>
            <w:t xml:space="preserve">Alexandr </w:t>
          </w:r>
          <w:proofErr w:type="spellStart"/>
          <w:r>
            <w:rPr>
              <w:color w:val="1F4E79" w:themeColor="accent1" w:themeShade="80"/>
              <w:sz w:val="16"/>
              <w:szCs w:val="16"/>
              <w:lang w:val="ro-RO"/>
            </w:rPr>
            <w:t>Puskin</w:t>
          </w:r>
          <w:proofErr w:type="spellEnd"/>
          <w:r>
            <w:rPr>
              <w:color w:val="1F4E79" w:themeColor="accent1" w:themeShade="80"/>
              <w:sz w:val="16"/>
              <w:szCs w:val="16"/>
              <w:lang w:val="ro-RO"/>
            </w:rPr>
            <w:t xml:space="preserve"> nr. 52/A , MD-2012 Chișinău, Tel: 022 823</w:t>
          </w:r>
          <w:r w:rsidRPr="00455806">
            <w:rPr>
              <w:color w:val="1F4E79" w:themeColor="accent1" w:themeShade="80"/>
              <w:sz w:val="16"/>
              <w:szCs w:val="16"/>
              <w:lang w:val="ro-RO"/>
            </w:rPr>
            <w:t>9</w:t>
          </w:r>
          <w:r>
            <w:rPr>
              <w:color w:val="1F4E79" w:themeColor="accent1" w:themeShade="80"/>
              <w:sz w:val="16"/>
              <w:szCs w:val="16"/>
              <w:lang w:val="ro-RO"/>
            </w:rPr>
            <w:t>55</w:t>
          </w:r>
          <w:r w:rsidRPr="00455806">
            <w:rPr>
              <w:color w:val="1F4E79" w:themeColor="accent1" w:themeShade="80"/>
              <w:sz w:val="16"/>
              <w:szCs w:val="16"/>
              <w:lang w:val="ro-RO"/>
            </w:rPr>
            <w:t>,</w:t>
          </w:r>
          <w:r>
            <w:rPr>
              <w:color w:val="1F4E79" w:themeColor="accent1" w:themeShade="80"/>
              <w:sz w:val="16"/>
              <w:szCs w:val="16"/>
              <w:lang w:val="ro-RO"/>
            </w:rPr>
            <w:t xml:space="preserve"> </w:t>
          </w:r>
          <w:hyperlink r:id="rId2" w:history="1">
            <w:r w:rsidRPr="00455806">
              <w:rPr>
                <w:rStyle w:val="Hyperlink"/>
                <w:color w:val="1F4E79" w:themeColor="accent1" w:themeShade="80"/>
                <w:sz w:val="16"/>
                <w:szCs w:val="16"/>
                <w:lang w:val="ro-RO"/>
              </w:rPr>
              <w:t>anre@anre.md</w:t>
            </w:r>
          </w:hyperlink>
          <w:r>
            <w:rPr>
              <w:rStyle w:val="Hyperlink"/>
              <w:color w:val="1F4E79" w:themeColor="accent1" w:themeShade="80"/>
              <w:sz w:val="16"/>
              <w:szCs w:val="16"/>
              <w:lang w:val="ro-RO"/>
            </w:rPr>
            <w:t>,</w:t>
          </w:r>
          <w:hyperlink r:id="rId3" w:history="1">
            <w:r w:rsidRPr="00455806">
              <w:rPr>
                <w:rStyle w:val="Hyperlink"/>
                <w:color w:val="1F4E79" w:themeColor="accent1" w:themeShade="80"/>
                <w:sz w:val="16"/>
                <w:szCs w:val="16"/>
                <w:lang w:val="ro-RO"/>
              </w:rPr>
              <w:t>http://www.anre.md</w:t>
            </w:r>
          </w:hyperlink>
        </w:p>
      </w:tc>
    </w:tr>
  </w:tbl>
  <w:p w14:paraId="276E465E" w14:textId="77777777" w:rsidR="002E5014" w:rsidRPr="003B4AC4" w:rsidRDefault="002E5014" w:rsidP="003B4AC4">
    <w:pPr>
      <w:pStyle w:val="Header"/>
      <w:rPr>
        <w:lang w:val="ro-RO"/>
      </w:rPr>
    </w:pPr>
  </w:p>
  <w:p w14:paraId="4C8E4D5A" w14:textId="77777777" w:rsidR="002E5014" w:rsidRPr="003B4AC4" w:rsidRDefault="002E501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70C"/>
    <w:multiLevelType w:val="multilevel"/>
    <w:tmpl w:val="29C4ABF2"/>
    <w:numStyleLink w:val="1"/>
  </w:abstractNum>
  <w:abstractNum w:abstractNumId="1" w15:restartNumberingAfterBreak="0">
    <w:nsid w:val="03684A53"/>
    <w:multiLevelType w:val="multilevel"/>
    <w:tmpl w:val="097A12A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630E9"/>
    <w:multiLevelType w:val="multilevel"/>
    <w:tmpl w:val="483EF83C"/>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561163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7F0842"/>
    <w:multiLevelType w:val="multilevel"/>
    <w:tmpl w:val="DFF2D6E0"/>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3679D7"/>
    <w:multiLevelType w:val="multilevel"/>
    <w:tmpl w:val="AF14451A"/>
    <w:lvl w:ilvl="0">
      <w:start w:val="28"/>
      <w:numFmt w:val="decimal"/>
      <w:lvlText w:val="%1."/>
      <w:lvlJc w:val="left"/>
      <w:pPr>
        <w:ind w:left="480" w:hanging="480"/>
      </w:pPr>
      <w:rPr>
        <w:rFonts w:hint="default"/>
        <w:i/>
      </w:rPr>
    </w:lvl>
    <w:lvl w:ilvl="1">
      <w:start w:val="1"/>
      <w:numFmt w:val="decimal"/>
      <w:lvlText w:val="%1.%2."/>
      <w:lvlJc w:val="left"/>
      <w:pPr>
        <w:ind w:left="840" w:hanging="480"/>
      </w:pPr>
      <w:rPr>
        <w:rFonts w:hint="default"/>
        <w:i w:val="0"/>
        <w:iCs/>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6" w15:restartNumberingAfterBreak="0">
    <w:nsid w:val="0FA30C67"/>
    <w:multiLevelType w:val="multilevel"/>
    <w:tmpl w:val="E6DC490A"/>
    <w:lvl w:ilvl="0">
      <w:start w:val="18"/>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2DC27E2"/>
    <w:multiLevelType w:val="hybridMultilevel"/>
    <w:tmpl w:val="97D678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618502D"/>
    <w:multiLevelType w:val="multilevel"/>
    <w:tmpl w:val="29C4ABF2"/>
    <w:styleLink w:val="1"/>
    <w:lvl w:ilvl="0">
      <w:numFmt w:val="decimal"/>
      <w:lvlText w:val="%1."/>
      <w:lvlJc w:val="left"/>
      <w:pPr>
        <w:ind w:left="786" w:hanging="360"/>
      </w:pPr>
      <w:rPr>
        <w:rFonts w:ascii="Times New Roman" w:hAnsi="Times New Roman" w:cs="Times New Roman" w:hint="default"/>
        <w:b/>
        <w:bCs/>
        <w:sz w:val="24"/>
        <w:szCs w:val="24"/>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1715246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D54228"/>
    <w:multiLevelType w:val="multilevel"/>
    <w:tmpl w:val="0419001F"/>
    <w:lvl w:ilvl="0">
      <w:start w:val="1"/>
      <w:numFmt w:val="decimal"/>
      <w:lvlText w:val="%1."/>
      <w:lvlJc w:val="left"/>
      <w:pPr>
        <w:ind w:left="360" w:hanging="360"/>
      </w:pPr>
      <w:rPr>
        <w:rFonts w:hint="default"/>
        <w:i/>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1" w15:restartNumberingAfterBreak="0">
    <w:nsid w:val="1D0624D5"/>
    <w:multiLevelType w:val="multilevel"/>
    <w:tmpl w:val="60E6C4D0"/>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64437F"/>
    <w:multiLevelType w:val="hybridMultilevel"/>
    <w:tmpl w:val="C5840CF0"/>
    <w:lvl w:ilvl="0" w:tplc="A07C41B8">
      <w:start w:val="1"/>
      <w:numFmt w:val="decimal"/>
      <w:pStyle w:val="Numerotar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820D7"/>
    <w:multiLevelType w:val="hybridMultilevel"/>
    <w:tmpl w:val="A866D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D013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240055"/>
    <w:multiLevelType w:val="multilevel"/>
    <w:tmpl w:val="E4320D80"/>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096CE8"/>
    <w:multiLevelType w:val="multilevel"/>
    <w:tmpl w:val="8404F902"/>
    <w:lvl w:ilvl="0">
      <w:start w:val="22"/>
      <w:numFmt w:val="decimal"/>
      <w:lvlText w:val="%1"/>
      <w:lvlJc w:val="left"/>
      <w:pPr>
        <w:ind w:left="420" w:hanging="420"/>
      </w:pPr>
      <w:rPr>
        <w:rFonts w:hint="default"/>
        <w:i/>
      </w:rPr>
    </w:lvl>
    <w:lvl w:ilvl="1">
      <w:start w:val="1"/>
      <w:numFmt w:val="decimal"/>
      <w:lvlText w:val="%1.%2"/>
      <w:lvlJc w:val="left"/>
      <w:pPr>
        <w:ind w:left="780" w:hanging="42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7" w15:restartNumberingAfterBreak="0">
    <w:nsid w:val="27FA5CFE"/>
    <w:multiLevelType w:val="multilevel"/>
    <w:tmpl w:val="73B8D8C8"/>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291540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C0499A"/>
    <w:multiLevelType w:val="multilevel"/>
    <w:tmpl w:val="D6D42B48"/>
    <w:lvl w:ilvl="0">
      <w:start w:val="1"/>
      <w:numFmt w:val="decimal"/>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506CA1"/>
    <w:multiLevelType w:val="multilevel"/>
    <w:tmpl w:val="5F604ADE"/>
    <w:lvl w:ilvl="0">
      <w:start w:val="5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0C93DFE"/>
    <w:multiLevelType w:val="multilevel"/>
    <w:tmpl w:val="FAC29C32"/>
    <w:lvl w:ilvl="0">
      <w:start w:val="2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EA2E85"/>
    <w:multiLevelType w:val="multilevel"/>
    <w:tmpl w:val="E07CB9D6"/>
    <w:lvl w:ilvl="0">
      <w:start w:val="1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2331233"/>
    <w:multiLevelType w:val="multilevel"/>
    <w:tmpl w:val="E8EC535E"/>
    <w:lvl w:ilvl="0">
      <w:start w:val="47"/>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7D236BF"/>
    <w:multiLevelType w:val="multilevel"/>
    <w:tmpl w:val="097A12A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DC0839"/>
    <w:multiLevelType w:val="multilevel"/>
    <w:tmpl w:val="5672EA1E"/>
    <w:lvl w:ilvl="0">
      <w:start w:val="1"/>
      <w:numFmt w:val="decimal"/>
      <w:lvlText w:val="%1."/>
      <w:lvlJc w:val="left"/>
      <w:pPr>
        <w:ind w:left="360" w:hanging="360"/>
      </w:pPr>
      <w:rPr>
        <w:rFonts w:ascii="Times New Roman" w:hAnsi="Times New Roman" w:cs="Times New Roman" w:hint="default"/>
        <w:b w:val="0"/>
        <w:color w:val="auto"/>
        <w:sz w:val="24"/>
        <w:lang w:val="en-GB"/>
      </w:rPr>
    </w:lvl>
    <w:lvl w:ilvl="1">
      <w:start w:val="1"/>
      <w:numFmt w:val="decimal"/>
      <w:lvlText w:val="%2)"/>
      <w:lvlJc w:val="left"/>
      <w:pPr>
        <w:ind w:left="1070" w:hanging="360"/>
      </w:pPr>
      <w:rPr>
        <w:rFonts w:hint="default"/>
        <w:b w:val="0"/>
      </w:rPr>
    </w:lvl>
    <w:lvl w:ilvl="2">
      <w:start w:val="1"/>
      <w:numFmt w:val="lowerLetter"/>
      <w:lvlText w:val="%3)"/>
      <w:lvlJc w:val="lef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26" w15:restartNumberingAfterBreak="0">
    <w:nsid w:val="39744819"/>
    <w:multiLevelType w:val="multilevel"/>
    <w:tmpl w:val="097A1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A1381C"/>
    <w:multiLevelType w:val="multilevel"/>
    <w:tmpl w:val="79C05C16"/>
    <w:lvl w:ilvl="0">
      <w:start w:val="5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15C2DC4"/>
    <w:multiLevelType w:val="multilevel"/>
    <w:tmpl w:val="E8C6A1CC"/>
    <w:lvl w:ilvl="0">
      <w:start w:val="5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2113FF"/>
    <w:multiLevelType w:val="multilevel"/>
    <w:tmpl w:val="A202BD76"/>
    <w:lvl w:ilvl="0">
      <w:start w:val="5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C337372"/>
    <w:multiLevelType w:val="multilevel"/>
    <w:tmpl w:val="4C8AA0E2"/>
    <w:lvl w:ilvl="0">
      <w:start w:val="4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4E526DCB"/>
    <w:multiLevelType w:val="multilevel"/>
    <w:tmpl w:val="BE2631A6"/>
    <w:lvl w:ilvl="0">
      <w:start w:val="5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E7A67FE"/>
    <w:multiLevelType w:val="multilevel"/>
    <w:tmpl w:val="498CDF9C"/>
    <w:lvl w:ilvl="0">
      <w:start w:val="1"/>
      <w:numFmt w:val="decimal"/>
      <w:lvlText w:val="%1."/>
      <w:lvlJc w:val="left"/>
      <w:pPr>
        <w:ind w:left="1457" w:hanging="360"/>
      </w:pPr>
      <w:rPr>
        <w:rFonts w:ascii="Times New Roman" w:eastAsia="Times New Roman" w:hAnsi="Times New Roman" w:cs="Times New Roman"/>
        <w:b w:val="0"/>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3" w15:restartNumberingAfterBreak="0">
    <w:nsid w:val="4ED91C66"/>
    <w:multiLevelType w:val="hybridMultilevel"/>
    <w:tmpl w:val="7A3CE414"/>
    <w:lvl w:ilvl="0" w:tplc="753CE01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89654F"/>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E23648"/>
    <w:multiLevelType w:val="multilevel"/>
    <w:tmpl w:val="683E93DA"/>
    <w:lvl w:ilvl="0">
      <w:start w:val="17"/>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74D649F"/>
    <w:multiLevelType w:val="multilevel"/>
    <w:tmpl w:val="F1F85C76"/>
    <w:lvl w:ilvl="0">
      <w:start w:val="18"/>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58FD353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522BB0"/>
    <w:multiLevelType w:val="hybridMultilevel"/>
    <w:tmpl w:val="8E0C07E8"/>
    <w:lvl w:ilvl="0" w:tplc="BDC23FF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765DD9"/>
    <w:multiLevelType w:val="hybridMultilevel"/>
    <w:tmpl w:val="D1F6671C"/>
    <w:lvl w:ilvl="0" w:tplc="F2987002">
      <w:start w:val="1"/>
      <w:numFmt w:val="decimal"/>
      <w:lvlText w:val="%1."/>
      <w:lvlJc w:val="left"/>
      <w:pPr>
        <w:ind w:left="810" w:hanging="360"/>
      </w:pPr>
      <w:rPr>
        <w:rFonts w:hint="default"/>
        <w:b w:val="0"/>
        <w:sz w:val="24"/>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0" w15:restartNumberingAfterBreak="0">
    <w:nsid w:val="5CE461DF"/>
    <w:multiLevelType w:val="hybridMultilevel"/>
    <w:tmpl w:val="C9427A8E"/>
    <w:lvl w:ilvl="0" w:tplc="FFBC9D1E">
      <w:start w:val="1"/>
      <w:numFmt w:val="decimal"/>
      <w:lvlText w:val="%1."/>
      <w:lvlJc w:val="left"/>
      <w:pPr>
        <w:ind w:left="990" w:hanging="360"/>
      </w:pPr>
      <w:rPr>
        <w:b/>
        <w:i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1" w15:restartNumberingAfterBreak="0">
    <w:nsid w:val="5E4B3C6E"/>
    <w:multiLevelType w:val="multilevel"/>
    <w:tmpl w:val="F76222CE"/>
    <w:lvl w:ilvl="0">
      <w:start w:val="5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4AD0FB3"/>
    <w:multiLevelType w:val="multilevel"/>
    <w:tmpl w:val="FD14B6E8"/>
    <w:lvl w:ilvl="0">
      <w:start w:val="1"/>
      <w:numFmt w:val="lowerLetter"/>
      <w:lvlText w:val="%1)"/>
      <w:lvlJc w:val="left"/>
      <w:pPr>
        <w:ind w:left="1457" w:hanging="360"/>
      </w:pPr>
      <w:rPr>
        <w:b w:val="0"/>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43" w15:restartNumberingAfterBreak="0">
    <w:nsid w:val="66D24A59"/>
    <w:multiLevelType w:val="multilevel"/>
    <w:tmpl w:val="E764899C"/>
    <w:lvl w:ilvl="0">
      <w:start w:val="4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15:restartNumberingAfterBreak="0">
    <w:nsid w:val="67352D60"/>
    <w:multiLevelType w:val="multilevel"/>
    <w:tmpl w:val="00E81F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9424463"/>
    <w:multiLevelType w:val="multilevel"/>
    <w:tmpl w:val="92C03C12"/>
    <w:lvl w:ilvl="0">
      <w:start w:val="5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6BDA47A5"/>
    <w:multiLevelType w:val="multilevel"/>
    <w:tmpl w:val="48240E4E"/>
    <w:lvl w:ilvl="0">
      <w:start w:val="4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74DE348A"/>
    <w:multiLevelType w:val="multilevel"/>
    <w:tmpl w:val="B1DCF00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69F0F78"/>
    <w:multiLevelType w:val="multilevel"/>
    <w:tmpl w:val="1D94130A"/>
    <w:lvl w:ilvl="0">
      <w:start w:val="6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7859411D"/>
    <w:multiLevelType w:val="hybridMultilevel"/>
    <w:tmpl w:val="F6BE6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DD31E4"/>
    <w:multiLevelType w:val="multilevel"/>
    <w:tmpl w:val="2358400A"/>
    <w:lvl w:ilvl="0">
      <w:start w:val="23"/>
      <w:numFmt w:val="decimal"/>
      <w:lvlText w:val="%1"/>
      <w:lvlJc w:val="left"/>
      <w:pPr>
        <w:ind w:left="420" w:hanging="420"/>
      </w:pPr>
      <w:rPr>
        <w:rFonts w:hint="default"/>
        <w:i/>
      </w:rPr>
    </w:lvl>
    <w:lvl w:ilvl="1">
      <w:start w:val="1"/>
      <w:numFmt w:val="decimal"/>
      <w:lvlText w:val="%1.%2"/>
      <w:lvlJc w:val="left"/>
      <w:pPr>
        <w:ind w:left="780" w:hanging="4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num w:numId="1">
    <w:abstractNumId w:val="12"/>
  </w:num>
  <w:num w:numId="2">
    <w:abstractNumId w:val="25"/>
  </w:num>
  <w:num w:numId="3">
    <w:abstractNumId w:val="32"/>
  </w:num>
  <w:num w:numId="4">
    <w:abstractNumId w:val="7"/>
  </w:num>
  <w:num w:numId="5">
    <w:abstractNumId w:val="38"/>
  </w:num>
  <w:num w:numId="6">
    <w:abstractNumId w:val="42"/>
  </w:num>
  <w:num w:numId="7">
    <w:abstractNumId w:val="12"/>
  </w:num>
  <w:num w:numId="8">
    <w:abstractNumId w:val="40"/>
  </w:num>
  <w:num w:numId="9">
    <w:abstractNumId w:val="12"/>
  </w:num>
  <w:num w:numId="10">
    <w:abstractNumId w:val="12"/>
  </w:num>
  <w:num w:numId="11">
    <w:abstractNumId w:val="13"/>
  </w:num>
  <w:num w:numId="12">
    <w:abstractNumId w:val="33"/>
  </w:num>
  <w:num w:numId="13">
    <w:abstractNumId w:val="39"/>
  </w:num>
  <w:num w:numId="14">
    <w:abstractNumId w:val="49"/>
  </w:num>
  <w:num w:numId="15">
    <w:abstractNumId w:val="34"/>
  </w:num>
  <w:num w:numId="16">
    <w:abstractNumId w:val="1"/>
  </w:num>
  <w:num w:numId="17">
    <w:abstractNumId w:val="4"/>
  </w:num>
  <w:num w:numId="18">
    <w:abstractNumId w:val="44"/>
  </w:num>
  <w:num w:numId="19">
    <w:abstractNumId w:val="17"/>
  </w:num>
  <w:num w:numId="20">
    <w:abstractNumId w:val="21"/>
  </w:num>
  <w:num w:numId="21">
    <w:abstractNumId w:val="5"/>
  </w:num>
  <w:num w:numId="22">
    <w:abstractNumId w:val="28"/>
  </w:num>
  <w:num w:numId="23">
    <w:abstractNumId w:val="15"/>
  </w:num>
  <w:num w:numId="24">
    <w:abstractNumId w:val="11"/>
  </w:num>
  <w:num w:numId="25">
    <w:abstractNumId w:val="47"/>
  </w:num>
  <w:num w:numId="26">
    <w:abstractNumId w:val="22"/>
  </w:num>
  <w:num w:numId="27">
    <w:abstractNumId w:val="36"/>
  </w:num>
  <w:num w:numId="28">
    <w:abstractNumId w:val="50"/>
  </w:num>
  <w:num w:numId="29">
    <w:abstractNumId w:val="30"/>
  </w:num>
  <w:num w:numId="30">
    <w:abstractNumId w:val="20"/>
  </w:num>
  <w:num w:numId="31">
    <w:abstractNumId w:val="31"/>
  </w:num>
  <w:num w:numId="32">
    <w:abstractNumId w:val="19"/>
  </w:num>
  <w:num w:numId="33">
    <w:abstractNumId w:val="23"/>
  </w:num>
  <w:num w:numId="34">
    <w:abstractNumId w:val="41"/>
  </w:num>
  <w:num w:numId="35">
    <w:abstractNumId w:val="27"/>
  </w:num>
  <w:num w:numId="36">
    <w:abstractNumId w:val="6"/>
  </w:num>
  <w:num w:numId="37">
    <w:abstractNumId w:val="2"/>
  </w:num>
  <w:num w:numId="38">
    <w:abstractNumId w:val="35"/>
  </w:num>
  <w:num w:numId="39">
    <w:abstractNumId w:val="16"/>
  </w:num>
  <w:num w:numId="40">
    <w:abstractNumId w:val="43"/>
  </w:num>
  <w:num w:numId="41">
    <w:abstractNumId w:val="45"/>
  </w:num>
  <w:num w:numId="42">
    <w:abstractNumId w:val="29"/>
  </w:num>
  <w:num w:numId="43">
    <w:abstractNumId w:val="26"/>
  </w:num>
  <w:num w:numId="44">
    <w:abstractNumId w:val="10"/>
  </w:num>
  <w:num w:numId="45">
    <w:abstractNumId w:val="9"/>
  </w:num>
  <w:num w:numId="46">
    <w:abstractNumId w:val="48"/>
  </w:num>
  <w:num w:numId="47">
    <w:abstractNumId w:val="14"/>
  </w:num>
  <w:num w:numId="48">
    <w:abstractNumId w:val="37"/>
  </w:num>
  <w:num w:numId="49">
    <w:abstractNumId w:val="24"/>
  </w:num>
  <w:num w:numId="50">
    <w:abstractNumId w:val="18"/>
  </w:num>
  <w:num w:numId="51">
    <w:abstractNumId w:val="8"/>
  </w:num>
  <w:num w:numId="52">
    <w:abstractNumId w:val="0"/>
  </w:num>
  <w:num w:numId="53">
    <w:abstractNumId w:val="3"/>
  </w:num>
  <w:num w:numId="54">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activeWritingStyle w:appName="MSWord" w:lang="it-IT" w:vendorID="64" w:dllVersion="131078"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CB"/>
    <w:rsid w:val="00005054"/>
    <w:rsid w:val="00012B9C"/>
    <w:rsid w:val="000177D4"/>
    <w:rsid w:val="00022EC9"/>
    <w:rsid w:val="00026317"/>
    <w:rsid w:val="000267BB"/>
    <w:rsid w:val="00026F4C"/>
    <w:rsid w:val="000305EA"/>
    <w:rsid w:val="000320A0"/>
    <w:rsid w:val="00032A16"/>
    <w:rsid w:val="000362D5"/>
    <w:rsid w:val="00036563"/>
    <w:rsid w:val="00053BA4"/>
    <w:rsid w:val="00055207"/>
    <w:rsid w:val="00056ACE"/>
    <w:rsid w:val="00057738"/>
    <w:rsid w:val="000610BC"/>
    <w:rsid w:val="000626EB"/>
    <w:rsid w:val="00063947"/>
    <w:rsid w:val="00074D49"/>
    <w:rsid w:val="00075ADA"/>
    <w:rsid w:val="00095144"/>
    <w:rsid w:val="000A6CC6"/>
    <w:rsid w:val="000C047B"/>
    <w:rsid w:val="000C2B6A"/>
    <w:rsid w:val="000C67A9"/>
    <w:rsid w:val="000F07B3"/>
    <w:rsid w:val="000F0DAA"/>
    <w:rsid w:val="000F51B5"/>
    <w:rsid w:val="000F5E43"/>
    <w:rsid w:val="00101B44"/>
    <w:rsid w:val="00102356"/>
    <w:rsid w:val="00102380"/>
    <w:rsid w:val="00110795"/>
    <w:rsid w:val="001141DD"/>
    <w:rsid w:val="001164EC"/>
    <w:rsid w:val="0012119A"/>
    <w:rsid w:val="001250B1"/>
    <w:rsid w:val="0012661C"/>
    <w:rsid w:val="00130235"/>
    <w:rsid w:val="00140F3F"/>
    <w:rsid w:val="001479B6"/>
    <w:rsid w:val="001556BD"/>
    <w:rsid w:val="00170E2C"/>
    <w:rsid w:val="00172F68"/>
    <w:rsid w:val="00181B82"/>
    <w:rsid w:val="00181CFA"/>
    <w:rsid w:val="00184083"/>
    <w:rsid w:val="00184FF7"/>
    <w:rsid w:val="00185B07"/>
    <w:rsid w:val="00195D5B"/>
    <w:rsid w:val="001A12F3"/>
    <w:rsid w:val="001A1DE5"/>
    <w:rsid w:val="001B20E1"/>
    <w:rsid w:val="001B357F"/>
    <w:rsid w:val="001B4408"/>
    <w:rsid w:val="001C49E2"/>
    <w:rsid w:val="001D5A4B"/>
    <w:rsid w:val="001E6B13"/>
    <w:rsid w:val="001F459C"/>
    <w:rsid w:val="001F6088"/>
    <w:rsid w:val="002045C8"/>
    <w:rsid w:val="00204C27"/>
    <w:rsid w:val="00206928"/>
    <w:rsid w:val="002167F6"/>
    <w:rsid w:val="0022120E"/>
    <w:rsid w:val="00236855"/>
    <w:rsid w:val="00236CD3"/>
    <w:rsid w:val="00243356"/>
    <w:rsid w:val="00256CB8"/>
    <w:rsid w:val="00256E0C"/>
    <w:rsid w:val="002634E2"/>
    <w:rsid w:val="002673F3"/>
    <w:rsid w:val="00267C81"/>
    <w:rsid w:val="00274D84"/>
    <w:rsid w:val="00280FD9"/>
    <w:rsid w:val="002836D0"/>
    <w:rsid w:val="0029399A"/>
    <w:rsid w:val="002978A8"/>
    <w:rsid w:val="002A433F"/>
    <w:rsid w:val="002B2387"/>
    <w:rsid w:val="002C2D56"/>
    <w:rsid w:val="002D6C48"/>
    <w:rsid w:val="002E1A00"/>
    <w:rsid w:val="002E5014"/>
    <w:rsid w:val="002E5F7F"/>
    <w:rsid w:val="002E6477"/>
    <w:rsid w:val="002F11CC"/>
    <w:rsid w:val="002F651F"/>
    <w:rsid w:val="003002CE"/>
    <w:rsid w:val="00313691"/>
    <w:rsid w:val="00313C12"/>
    <w:rsid w:val="00333630"/>
    <w:rsid w:val="00336BB6"/>
    <w:rsid w:val="00352852"/>
    <w:rsid w:val="00367D09"/>
    <w:rsid w:val="00373400"/>
    <w:rsid w:val="00377205"/>
    <w:rsid w:val="00380003"/>
    <w:rsid w:val="0039143F"/>
    <w:rsid w:val="00391C34"/>
    <w:rsid w:val="003B1258"/>
    <w:rsid w:val="003B4AC4"/>
    <w:rsid w:val="003B759B"/>
    <w:rsid w:val="003C58DE"/>
    <w:rsid w:val="003D7841"/>
    <w:rsid w:val="003E08F3"/>
    <w:rsid w:val="003E115D"/>
    <w:rsid w:val="003E239D"/>
    <w:rsid w:val="003E4F17"/>
    <w:rsid w:val="004024E8"/>
    <w:rsid w:val="00402E65"/>
    <w:rsid w:val="004146ED"/>
    <w:rsid w:val="00422E4A"/>
    <w:rsid w:val="00423756"/>
    <w:rsid w:val="00431A48"/>
    <w:rsid w:val="00434DA5"/>
    <w:rsid w:val="00436288"/>
    <w:rsid w:val="004418D2"/>
    <w:rsid w:val="004431D4"/>
    <w:rsid w:val="00444D8C"/>
    <w:rsid w:val="00450962"/>
    <w:rsid w:val="00455806"/>
    <w:rsid w:val="00460A09"/>
    <w:rsid w:val="00461BC6"/>
    <w:rsid w:val="004671B3"/>
    <w:rsid w:val="00470217"/>
    <w:rsid w:val="00482C69"/>
    <w:rsid w:val="00487582"/>
    <w:rsid w:val="0049071D"/>
    <w:rsid w:val="00497878"/>
    <w:rsid w:val="004A1CF8"/>
    <w:rsid w:val="004A5F9D"/>
    <w:rsid w:val="004B5EF1"/>
    <w:rsid w:val="004C2741"/>
    <w:rsid w:val="004F037F"/>
    <w:rsid w:val="004F188E"/>
    <w:rsid w:val="00501368"/>
    <w:rsid w:val="0050468E"/>
    <w:rsid w:val="00512230"/>
    <w:rsid w:val="005144EA"/>
    <w:rsid w:val="00521D77"/>
    <w:rsid w:val="00521D90"/>
    <w:rsid w:val="00524DB8"/>
    <w:rsid w:val="00525865"/>
    <w:rsid w:val="00535CAE"/>
    <w:rsid w:val="00537477"/>
    <w:rsid w:val="00542434"/>
    <w:rsid w:val="00543DD7"/>
    <w:rsid w:val="0054756A"/>
    <w:rsid w:val="00552C44"/>
    <w:rsid w:val="00552C71"/>
    <w:rsid w:val="005537D7"/>
    <w:rsid w:val="0055466D"/>
    <w:rsid w:val="005557BA"/>
    <w:rsid w:val="00556D8A"/>
    <w:rsid w:val="00567D9D"/>
    <w:rsid w:val="00584E3C"/>
    <w:rsid w:val="00586E3D"/>
    <w:rsid w:val="00587448"/>
    <w:rsid w:val="00587A4B"/>
    <w:rsid w:val="00587CE2"/>
    <w:rsid w:val="00590F2D"/>
    <w:rsid w:val="005936F1"/>
    <w:rsid w:val="00597D31"/>
    <w:rsid w:val="005B0E5E"/>
    <w:rsid w:val="005B2D0F"/>
    <w:rsid w:val="005B3754"/>
    <w:rsid w:val="005B4B9F"/>
    <w:rsid w:val="005B5B4E"/>
    <w:rsid w:val="005D4D1A"/>
    <w:rsid w:val="005D620D"/>
    <w:rsid w:val="005E0CE5"/>
    <w:rsid w:val="005F1BCC"/>
    <w:rsid w:val="005F44BC"/>
    <w:rsid w:val="00602D61"/>
    <w:rsid w:val="006035B7"/>
    <w:rsid w:val="00605FEF"/>
    <w:rsid w:val="006138A0"/>
    <w:rsid w:val="00620D13"/>
    <w:rsid w:val="0062719A"/>
    <w:rsid w:val="006278D1"/>
    <w:rsid w:val="00641672"/>
    <w:rsid w:val="00647089"/>
    <w:rsid w:val="00647D0C"/>
    <w:rsid w:val="00652700"/>
    <w:rsid w:val="00657581"/>
    <w:rsid w:val="00675E3E"/>
    <w:rsid w:val="006835F0"/>
    <w:rsid w:val="006A01BF"/>
    <w:rsid w:val="006A1526"/>
    <w:rsid w:val="006A3C8F"/>
    <w:rsid w:val="006A41D7"/>
    <w:rsid w:val="006A5D3A"/>
    <w:rsid w:val="006C09E1"/>
    <w:rsid w:val="006C5E63"/>
    <w:rsid w:val="006C6514"/>
    <w:rsid w:val="006D212D"/>
    <w:rsid w:val="006D3BE9"/>
    <w:rsid w:val="006E07B3"/>
    <w:rsid w:val="006E256A"/>
    <w:rsid w:val="006E6427"/>
    <w:rsid w:val="006F1A2F"/>
    <w:rsid w:val="006F280E"/>
    <w:rsid w:val="006F2B92"/>
    <w:rsid w:val="006F77DC"/>
    <w:rsid w:val="00702D03"/>
    <w:rsid w:val="007032B0"/>
    <w:rsid w:val="007059E4"/>
    <w:rsid w:val="0070603E"/>
    <w:rsid w:val="00720090"/>
    <w:rsid w:val="0072022D"/>
    <w:rsid w:val="00721DB9"/>
    <w:rsid w:val="00724F84"/>
    <w:rsid w:val="0072661D"/>
    <w:rsid w:val="00732C8B"/>
    <w:rsid w:val="00741055"/>
    <w:rsid w:val="0075216C"/>
    <w:rsid w:val="00757396"/>
    <w:rsid w:val="00767164"/>
    <w:rsid w:val="0077227C"/>
    <w:rsid w:val="0077558E"/>
    <w:rsid w:val="007831DD"/>
    <w:rsid w:val="007848E3"/>
    <w:rsid w:val="007912B5"/>
    <w:rsid w:val="00797E95"/>
    <w:rsid w:val="007A2FA6"/>
    <w:rsid w:val="007A4D20"/>
    <w:rsid w:val="007A4D48"/>
    <w:rsid w:val="007B40EA"/>
    <w:rsid w:val="007C14BA"/>
    <w:rsid w:val="007D46B5"/>
    <w:rsid w:val="007D4982"/>
    <w:rsid w:val="007E5EFB"/>
    <w:rsid w:val="007E75A4"/>
    <w:rsid w:val="007E7806"/>
    <w:rsid w:val="007F1CAA"/>
    <w:rsid w:val="007F6CA9"/>
    <w:rsid w:val="00802C22"/>
    <w:rsid w:val="00802DED"/>
    <w:rsid w:val="00805280"/>
    <w:rsid w:val="00812757"/>
    <w:rsid w:val="00814C64"/>
    <w:rsid w:val="00817CB7"/>
    <w:rsid w:val="00822430"/>
    <w:rsid w:val="0082297C"/>
    <w:rsid w:val="00837836"/>
    <w:rsid w:val="008511F3"/>
    <w:rsid w:val="00883A4A"/>
    <w:rsid w:val="0088580A"/>
    <w:rsid w:val="008926DE"/>
    <w:rsid w:val="00894947"/>
    <w:rsid w:val="00894F02"/>
    <w:rsid w:val="008A0D11"/>
    <w:rsid w:val="008A114D"/>
    <w:rsid w:val="008A6E32"/>
    <w:rsid w:val="008B32A6"/>
    <w:rsid w:val="008B5338"/>
    <w:rsid w:val="008C02D2"/>
    <w:rsid w:val="008C1FB9"/>
    <w:rsid w:val="008C6A68"/>
    <w:rsid w:val="008D3BD9"/>
    <w:rsid w:val="00902B38"/>
    <w:rsid w:val="009035E2"/>
    <w:rsid w:val="009128BB"/>
    <w:rsid w:val="00913648"/>
    <w:rsid w:val="00923CAF"/>
    <w:rsid w:val="00930ADF"/>
    <w:rsid w:val="009315C7"/>
    <w:rsid w:val="009327BB"/>
    <w:rsid w:val="00940AEE"/>
    <w:rsid w:val="00941A4A"/>
    <w:rsid w:val="00951281"/>
    <w:rsid w:val="0095362D"/>
    <w:rsid w:val="00963752"/>
    <w:rsid w:val="00982908"/>
    <w:rsid w:val="0099069F"/>
    <w:rsid w:val="00995AF6"/>
    <w:rsid w:val="00996332"/>
    <w:rsid w:val="0099712D"/>
    <w:rsid w:val="009B01CB"/>
    <w:rsid w:val="009B1A7F"/>
    <w:rsid w:val="009C059F"/>
    <w:rsid w:val="009D0D44"/>
    <w:rsid w:val="009E158C"/>
    <w:rsid w:val="009E23C3"/>
    <w:rsid w:val="009F7C0B"/>
    <w:rsid w:val="00A0674C"/>
    <w:rsid w:val="00A10CBB"/>
    <w:rsid w:val="00A11964"/>
    <w:rsid w:val="00A14339"/>
    <w:rsid w:val="00A212CF"/>
    <w:rsid w:val="00A21369"/>
    <w:rsid w:val="00A21C9B"/>
    <w:rsid w:val="00A2275D"/>
    <w:rsid w:val="00A34BF7"/>
    <w:rsid w:val="00A36972"/>
    <w:rsid w:val="00A42871"/>
    <w:rsid w:val="00A54DAF"/>
    <w:rsid w:val="00A54FE0"/>
    <w:rsid w:val="00A56CC1"/>
    <w:rsid w:val="00A62E14"/>
    <w:rsid w:val="00A62FAF"/>
    <w:rsid w:val="00A63A2F"/>
    <w:rsid w:val="00A81EAF"/>
    <w:rsid w:val="00A9229A"/>
    <w:rsid w:val="00AA3477"/>
    <w:rsid w:val="00AC43EB"/>
    <w:rsid w:val="00AD59CF"/>
    <w:rsid w:val="00AE204D"/>
    <w:rsid w:val="00AE2D0E"/>
    <w:rsid w:val="00AE3799"/>
    <w:rsid w:val="00AE408D"/>
    <w:rsid w:val="00AE6EA0"/>
    <w:rsid w:val="00AF0F7B"/>
    <w:rsid w:val="00AF4E84"/>
    <w:rsid w:val="00AF7A0E"/>
    <w:rsid w:val="00B16457"/>
    <w:rsid w:val="00B23B85"/>
    <w:rsid w:val="00B37535"/>
    <w:rsid w:val="00B46909"/>
    <w:rsid w:val="00B61B02"/>
    <w:rsid w:val="00B66F91"/>
    <w:rsid w:val="00B670AC"/>
    <w:rsid w:val="00B71CB1"/>
    <w:rsid w:val="00B73FC8"/>
    <w:rsid w:val="00B74B90"/>
    <w:rsid w:val="00B75A8B"/>
    <w:rsid w:val="00B8065A"/>
    <w:rsid w:val="00B816B1"/>
    <w:rsid w:val="00B81A4D"/>
    <w:rsid w:val="00B837FA"/>
    <w:rsid w:val="00B94A72"/>
    <w:rsid w:val="00B954DD"/>
    <w:rsid w:val="00B969B8"/>
    <w:rsid w:val="00BB4A80"/>
    <w:rsid w:val="00BB4EDC"/>
    <w:rsid w:val="00BB7DF2"/>
    <w:rsid w:val="00BC0005"/>
    <w:rsid w:val="00BC07EE"/>
    <w:rsid w:val="00BD0CF7"/>
    <w:rsid w:val="00BD1E2C"/>
    <w:rsid w:val="00BD7BAA"/>
    <w:rsid w:val="00BD7D5B"/>
    <w:rsid w:val="00BE24F0"/>
    <w:rsid w:val="00BE550C"/>
    <w:rsid w:val="00BE5E8E"/>
    <w:rsid w:val="00C11639"/>
    <w:rsid w:val="00C127E7"/>
    <w:rsid w:val="00C139C8"/>
    <w:rsid w:val="00C14483"/>
    <w:rsid w:val="00C202FD"/>
    <w:rsid w:val="00C32E06"/>
    <w:rsid w:val="00C332A9"/>
    <w:rsid w:val="00C42706"/>
    <w:rsid w:val="00C4420C"/>
    <w:rsid w:val="00C46DCF"/>
    <w:rsid w:val="00C47389"/>
    <w:rsid w:val="00C53F46"/>
    <w:rsid w:val="00C57B65"/>
    <w:rsid w:val="00C604D2"/>
    <w:rsid w:val="00C655ED"/>
    <w:rsid w:val="00C65ADD"/>
    <w:rsid w:val="00C66921"/>
    <w:rsid w:val="00C774C0"/>
    <w:rsid w:val="00C77CCA"/>
    <w:rsid w:val="00C845F0"/>
    <w:rsid w:val="00C925C7"/>
    <w:rsid w:val="00C9287E"/>
    <w:rsid w:val="00C940C5"/>
    <w:rsid w:val="00C94775"/>
    <w:rsid w:val="00CA21E9"/>
    <w:rsid w:val="00CA31EB"/>
    <w:rsid w:val="00CA65F5"/>
    <w:rsid w:val="00CB27FB"/>
    <w:rsid w:val="00CC3659"/>
    <w:rsid w:val="00CC474B"/>
    <w:rsid w:val="00CC4B6F"/>
    <w:rsid w:val="00CD11C4"/>
    <w:rsid w:val="00CD1655"/>
    <w:rsid w:val="00CD4D1D"/>
    <w:rsid w:val="00CE083B"/>
    <w:rsid w:val="00CE4959"/>
    <w:rsid w:val="00CE4992"/>
    <w:rsid w:val="00CF085D"/>
    <w:rsid w:val="00CF098F"/>
    <w:rsid w:val="00D11C71"/>
    <w:rsid w:val="00D15531"/>
    <w:rsid w:val="00D2255C"/>
    <w:rsid w:val="00D22B6C"/>
    <w:rsid w:val="00D25E1F"/>
    <w:rsid w:val="00D30247"/>
    <w:rsid w:val="00D36E30"/>
    <w:rsid w:val="00D37F7B"/>
    <w:rsid w:val="00D4043C"/>
    <w:rsid w:val="00D406BD"/>
    <w:rsid w:val="00D458E5"/>
    <w:rsid w:val="00D55A62"/>
    <w:rsid w:val="00D60B78"/>
    <w:rsid w:val="00D614FD"/>
    <w:rsid w:val="00D70088"/>
    <w:rsid w:val="00D72BDE"/>
    <w:rsid w:val="00D8001D"/>
    <w:rsid w:val="00D84259"/>
    <w:rsid w:val="00D84D4D"/>
    <w:rsid w:val="00D90181"/>
    <w:rsid w:val="00D9254D"/>
    <w:rsid w:val="00D9348C"/>
    <w:rsid w:val="00DA49A0"/>
    <w:rsid w:val="00DB4350"/>
    <w:rsid w:val="00DB4647"/>
    <w:rsid w:val="00DB55E7"/>
    <w:rsid w:val="00DC4CDF"/>
    <w:rsid w:val="00DC7BBA"/>
    <w:rsid w:val="00DD091F"/>
    <w:rsid w:val="00DD220D"/>
    <w:rsid w:val="00DD7021"/>
    <w:rsid w:val="00DF04C2"/>
    <w:rsid w:val="00DF64BB"/>
    <w:rsid w:val="00E03948"/>
    <w:rsid w:val="00E0417A"/>
    <w:rsid w:val="00E07A96"/>
    <w:rsid w:val="00E10A41"/>
    <w:rsid w:val="00E1106D"/>
    <w:rsid w:val="00E20FAA"/>
    <w:rsid w:val="00E235C2"/>
    <w:rsid w:val="00E2649E"/>
    <w:rsid w:val="00E2674E"/>
    <w:rsid w:val="00E35BE3"/>
    <w:rsid w:val="00E43C92"/>
    <w:rsid w:val="00E44B0E"/>
    <w:rsid w:val="00E5157F"/>
    <w:rsid w:val="00E62F42"/>
    <w:rsid w:val="00E63764"/>
    <w:rsid w:val="00E65279"/>
    <w:rsid w:val="00E706C9"/>
    <w:rsid w:val="00E710DB"/>
    <w:rsid w:val="00EA5C99"/>
    <w:rsid w:val="00EA6A85"/>
    <w:rsid w:val="00EB30D1"/>
    <w:rsid w:val="00EB4628"/>
    <w:rsid w:val="00EC030D"/>
    <w:rsid w:val="00EC67CB"/>
    <w:rsid w:val="00ED1EC8"/>
    <w:rsid w:val="00ED4C0D"/>
    <w:rsid w:val="00ED50FF"/>
    <w:rsid w:val="00EE406D"/>
    <w:rsid w:val="00EE6DD6"/>
    <w:rsid w:val="00EE7406"/>
    <w:rsid w:val="00F0289B"/>
    <w:rsid w:val="00F04543"/>
    <w:rsid w:val="00F11202"/>
    <w:rsid w:val="00F153A3"/>
    <w:rsid w:val="00F167CE"/>
    <w:rsid w:val="00F22515"/>
    <w:rsid w:val="00F24C90"/>
    <w:rsid w:val="00F27B15"/>
    <w:rsid w:val="00F27D48"/>
    <w:rsid w:val="00F32C7E"/>
    <w:rsid w:val="00F41071"/>
    <w:rsid w:val="00F4732A"/>
    <w:rsid w:val="00F54B29"/>
    <w:rsid w:val="00F550B8"/>
    <w:rsid w:val="00F55485"/>
    <w:rsid w:val="00F71FD3"/>
    <w:rsid w:val="00F72D73"/>
    <w:rsid w:val="00F75FB3"/>
    <w:rsid w:val="00F83310"/>
    <w:rsid w:val="00F83BB3"/>
    <w:rsid w:val="00F95C09"/>
    <w:rsid w:val="00F95CCF"/>
    <w:rsid w:val="00FA1B81"/>
    <w:rsid w:val="00FA4E97"/>
    <w:rsid w:val="00FA7472"/>
    <w:rsid w:val="00FC008A"/>
    <w:rsid w:val="00FC2BBA"/>
    <w:rsid w:val="00FC49ED"/>
    <w:rsid w:val="00FC60DB"/>
    <w:rsid w:val="00FD3539"/>
    <w:rsid w:val="00FD52D8"/>
    <w:rsid w:val="00FE15E2"/>
    <w:rsid w:val="00FE3836"/>
    <w:rsid w:val="00FE5435"/>
    <w:rsid w:val="00FF254C"/>
    <w:rsid w:val="00FF2C9E"/>
    <w:rsid w:val="00FF406C"/>
    <w:rsid w:val="00FF7008"/>
    <w:rsid w:val="00FF7D8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8C028"/>
  <w15:docId w15:val="{BC54E888-B9CC-48C0-8670-B05F8DA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9D"/>
    <w:pPr>
      <w:spacing w:line="252" w:lineRule="auto"/>
      <w:jc w:val="both"/>
    </w:pPr>
    <w:rPr>
      <w:rFonts w:eastAsiaTheme="minorEastAsia"/>
    </w:rPr>
  </w:style>
  <w:style w:type="paragraph" w:styleId="Heading2">
    <w:name w:val="heading 2"/>
    <w:basedOn w:val="Normal"/>
    <w:next w:val="Normal"/>
    <w:link w:val="Heading2Char"/>
    <w:uiPriority w:val="9"/>
    <w:unhideWhenUsed/>
    <w:qFormat/>
    <w:rsid w:val="00467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B0E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CC1"/>
    <w:pPr>
      <w:tabs>
        <w:tab w:val="center" w:pos="4844"/>
        <w:tab w:val="right" w:pos="9689"/>
      </w:tabs>
      <w:spacing w:after="0" w:line="240" w:lineRule="auto"/>
      <w:jc w:val="left"/>
    </w:pPr>
    <w:rPr>
      <w:rFonts w:eastAsiaTheme="minorHAnsi"/>
    </w:rPr>
  </w:style>
  <w:style w:type="character" w:customStyle="1" w:styleId="HeaderChar">
    <w:name w:val="Header Char"/>
    <w:basedOn w:val="DefaultParagraphFont"/>
    <w:link w:val="Header"/>
    <w:uiPriority w:val="99"/>
    <w:rsid w:val="00A56CC1"/>
  </w:style>
  <w:style w:type="paragraph" w:styleId="Footer">
    <w:name w:val="footer"/>
    <w:basedOn w:val="Normal"/>
    <w:link w:val="FooterChar"/>
    <w:uiPriority w:val="99"/>
    <w:unhideWhenUsed/>
    <w:rsid w:val="00A56CC1"/>
    <w:pPr>
      <w:tabs>
        <w:tab w:val="center" w:pos="4844"/>
        <w:tab w:val="right" w:pos="9689"/>
      </w:tabs>
      <w:spacing w:after="0" w:line="240" w:lineRule="auto"/>
      <w:jc w:val="left"/>
    </w:pPr>
    <w:rPr>
      <w:rFonts w:eastAsiaTheme="minorHAnsi"/>
    </w:rPr>
  </w:style>
  <w:style w:type="character" w:customStyle="1" w:styleId="FooterChar">
    <w:name w:val="Footer Char"/>
    <w:basedOn w:val="DefaultParagraphFont"/>
    <w:link w:val="Footer"/>
    <w:uiPriority w:val="99"/>
    <w:rsid w:val="00A56CC1"/>
  </w:style>
  <w:style w:type="character" w:styleId="Hyperlink">
    <w:name w:val="Hyperlink"/>
    <w:basedOn w:val="DefaultParagraphFont"/>
    <w:uiPriority w:val="99"/>
    <w:unhideWhenUsed/>
    <w:rsid w:val="00A56CC1"/>
    <w:rPr>
      <w:color w:val="0563C1" w:themeColor="hyperlink"/>
      <w:u w:val="single"/>
    </w:rPr>
  </w:style>
  <w:style w:type="paragraph" w:styleId="BalloonText">
    <w:name w:val="Balloon Text"/>
    <w:basedOn w:val="Normal"/>
    <w:link w:val="BalloonTextChar"/>
    <w:uiPriority w:val="99"/>
    <w:semiHidden/>
    <w:unhideWhenUsed/>
    <w:rsid w:val="0003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EA"/>
    <w:rPr>
      <w:rFonts w:ascii="Segoe UI" w:hAnsi="Segoe UI" w:cs="Segoe UI"/>
      <w:sz w:val="18"/>
      <w:szCs w:val="18"/>
    </w:rPr>
  </w:style>
  <w:style w:type="paragraph" w:styleId="ListParagraph">
    <w:name w:val="List Paragraph"/>
    <w:basedOn w:val="Normal"/>
    <w:link w:val="ListParagraphChar"/>
    <w:uiPriority w:val="34"/>
    <w:qFormat/>
    <w:rsid w:val="003E239D"/>
    <w:pPr>
      <w:ind w:left="720"/>
      <w:contextualSpacing/>
    </w:pPr>
  </w:style>
  <w:style w:type="paragraph" w:customStyle="1" w:styleId="Coniliul">
    <w:name w:val="Coniliul"/>
    <w:basedOn w:val="Normal"/>
    <w:link w:val="ConiliulChar"/>
    <w:qFormat/>
    <w:rsid w:val="00B670AC"/>
    <w:pPr>
      <w:spacing w:after="0"/>
      <w:jc w:val="center"/>
    </w:pPr>
    <w:rPr>
      <w:rFonts w:ascii="Times New Roman" w:hAnsi="Times New Roman" w:cs="Times New Roman"/>
      <w:b/>
      <w:sz w:val="24"/>
      <w:szCs w:val="24"/>
    </w:rPr>
  </w:style>
  <w:style w:type="paragraph" w:customStyle="1" w:styleId="data">
    <w:name w:val="data"/>
    <w:basedOn w:val="Normal"/>
    <w:link w:val="dataChar"/>
    <w:qFormat/>
    <w:rsid w:val="00B670AC"/>
    <w:pPr>
      <w:spacing w:after="0"/>
      <w:jc w:val="center"/>
    </w:pPr>
    <w:rPr>
      <w:rFonts w:ascii="Times New Roman" w:hAnsi="Times New Roman" w:cs="Times New Roman"/>
      <w:sz w:val="24"/>
      <w:szCs w:val="24"/>
    </w:rPr>
  </w:style>
  <w:style w:type="character" w:customStyle="1" w:styleId="ConiliulChar">
    <w:name w:val="Coniliul Char"/>
    <w:basedOn w:val="DefaultParagraphFont"/>
    <w:link w:val="Coniliul"/>
    <w:rsid w:val="00B670AC"/>
    <w:rPr>
      <w:rFonts w:ascii="Times New Roman" w:eastAsiaTheme="minorEastAsia" w:hAnsi="Times New Roman" w:cs="Times New Roman"/>
      <w:b/>
      <w:sz w:val="24"/>
      <w:szCs w:val="24"/>
    </w:rPr>
  </w:style>
  <w:style w:type="paragraph" w:customStyle="1" w:styleId="Privind">
    <w:name w:val="Privind"/>
    <w:basedOn w:val="Normal"/>
    <w:link w:val="PrivindChar"/>
    <w:qFormat/>
    <w:rsid w:val="00B670AC"/>
    <w:pPr>
      <w:spacing w:after="0"/>
      <w:ind w:left="1134" w:right="1134"/>
    </w:pPr>
    <w:rPr>
      <w:rFonts w:ascii="Times New Roman" w:hAnsi="Times New Roman" w:cs="Times New Roman"/>
      <w:b/>
      <w:sz w:val="24"/>
      <w:szCs w:val="24"/>
    </w:rPr>
  </w:style>
  <w:style w:type="character" w:customStyle="1" w:styleId="dataChar">
    <w:name w:val="data Char"/>
    <w:basedOn w:val="DefaultParagraphFont"/>
    <w:link w:val="data"/>
    <w:rsid w:val="00B670AC"/>
    <w:rPr>
      <w:rFonts w:ascii="Times New Roman" w:eastAsiaTheme="minorEastAsia" w:hAnsi="Times New Roman" w:cs="Times New Roman"/>
      <w:sz w:val="24"/>
      <w:szCs w:val="24"/>
    </w:rPr>
  </w:style>
  <w:style w:type="paragraph" w:customStyle="1" w:styleId="nTemeiul">
    <w:name w:val="În Temeiul"/>
    <w:basedOn w:val="Normal"/>
    <w:link w:val="nTemeiulChar"/>
    <w:qFormat/>
    <w:rsid w:val="00B670AC"/>
    <w:pPr>
      <w:spacing w:after="0"/>
    </w:pPr>
    <w:rPr>
      <w:rFonts w:ascii="Times New Roman" w:hAnsi="Times New Roman" w:cs="Times New Roman"/>
      <w:sz w:val="24"/>
      <w:szCs w:val="24"/>
    </w:rPr>
  </w:style>
  <w:style w:type="character" w:customStyle="1" w:styleId="PrivindChar">
    <w:name w:val="Privind Char"/>
    <w:basedOn w:val="DefaultParagraphFont"/>
    <w:link w:val="Privind"/>
    <w:rsid w:val="00B670AC"/>
    <w:rPr>
      <w:rFonts w:ascii="Times New Roman" w:eastAsiaTheme="minorEastAsia" w:hAnsi="Times New Roman" w:cs="Times New Roman"/>
      <w:b/>
      <w:sz w:val="24"/>
      <w:szCs w:val="24"/>
    </w:rPr>
  </w:style>
  <w:style w:type="paragraph" w:customStyle="1" w:styleId="Hotaraste">
    <w:name w:val="Hotaraste"/>
    <w:basedOn w:val="Normal"/>
    <w:link w:val="HotarasteChar"/>
    <w:qFormat/>
    <w:rsid w:val="00B670AC"/>
    <w:pPr>
      <w:spacing w:after="0"/>
      <w:jc w:val="center"/>
    </w:pPr>
    <w:rPr>
      <w:rFonts w:ascii="Times New Roman" w:hAnsi="Times New Roman" w:cs="Times New Roman"/>
      <w:b/>
      <w:sz w:val="24"/>
      <w:szCs w:val="24"/>
    </w:rPr>
  </w:style>
  <w:style w:type="character" w:customStyle="1" w:styleId="nTemeiulChar">
    <w:name w:val="În Temeiul Char"/>
    <w:basedOn w:val="DefaultParagraphFont"/>
    <w:link w:val="nTemeiul"/>
    <w:rsid w:val="00B670AC"/>
    <w:rPr>
      <w:rFonts w:ascii="Times New Roman" w:eastAsiaTheme="minorEastAsia" w:hAnsi="Times New Roman" w:cs="Times New Roman"/>
      <w:sz w:val="24"/>
      <w:szCs w:val="24"/>
    </w:rPr>
  </w:style>
  <w:style w:type="paragraph" w:customStyle="1" w:styleId="Numerotare">
    <w:name w:val="Numerotare"/>
    <w:basedOn w:val="ListParagraph"/>
    <w:link w:val="NumerotareChar"/>
    <w:qFormat/>
    <w:rsid w:val="00B670AC"/>
    <w:pPr>
      <w:numPr>
        <w:numId w:val="1"/>
      </w:numPr>
      <w:spacing w:after="0"/>
    </w:pPr>
    <w:rPr>
      <w:rFonts w:ascii="Times New Roman" w:hAnsi="Times New Roman" w:cs="Times New Roman"/>
      <w:sz w:val="24"/>
      <w:szCs w:val="24"/>
    </w:rPr>
  </w:style>
  <w:style w:type="character" w:customStyle="1" w:styleId="HotarasteChar">
    <w:name w:val="Hotaraste Char"/>
    <w:basedOn w:val="DefaultParagraphFont"/>
    <w:link w:val="Hotaraste"/>
    <w:rsid w:val="00B670AC"/>
    <w:rPr>
      <w:rFonts w:ascii="Times New Roman" w:eastAsiaTheme="minorEastAsia" w:hAnsi="Times New Roman" w:cs="Times New Roman"/>
      <w:b/>
      <w:sz w:val="24"/>
      <w:szCs w:val="24"/>
    </w:rPr>
  </w:style>
  <w:style w:type="paragraph" w:customStyle="1" w:styleId="Directori">
    <w:name w:val="Directori"/>
    <w:basedOn w:val="Normal"/>
    <w:link w:val="DirectoriChar"/>
    <w:qFormat/>
    <w:rsid w:val="00B670AC"/>
    <w:pPr>
      <w:spacing w:after="0"/>
    </w:pPr>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B670AC"/>
    <w:rPr>
      <w:rFonts w:eastAsiaTheme="minorEastAsia"/>
    </w:rPr>
  </w:style>
  <w:style w:type="character" w:customStyle="1" w:styleId="NumerotareChar">
    <w:name w:val="Numerotare Char"/>
    <w:basedOn w:val="ListParagraphChar"/>
    <w:link w:val="Numerotare"/>
    <w:rsid w:val="00B670AC"/>
    <w:rPr>
      <w:rFonts w:ascii="Times New Roman" w:eastAsiaTheme="minorEastAsia" w:hAnsi="Times New Roman" w:cs="Times New Roman"/>
      <w:sz w:val="24"/>
      <w:szCs w:val="24"/>
    </w:rPr>
  </w:style>
  <w:style w:type="character" w:customStyle="1" w:styleId="DirectoriChar">
    <w:name w:val="Directori Char"/>
    <w:basedOn w:val="DefaultParagraphFont"/>
    <w:link w:val="Directori"/>
    <w:rsid w:val="00B670AC"/>
    <w:rPr>
      <w:rFonts w:ascii="Times New Roman" w:eastAsiaTheme="minorEastAsia" w:hAnsi="Times New Roman" w:cs="Times New Roman"/>
      <w:b/>
      <w:sz w:val="24"/>
      <w:szCs w:val="24"/>
    </w:rPr>
  </w:style>
  <w:style w:type="paragraph" w:styleId="NormalWeb">
    <w:name w:val="Normal (Web)"/>
    <w:aliases w:val="Знак,webb, Знак"/>
    <w:basedOn w:val="Normal"/>
    <w:link w:val="NormalWebChar"/>
    <w:uiPriority w:val="99"/>
    <w:unhideWhenUsed/>
    <w:qFormat/>
    <w:rsid w:val="00005054"/>
    <w:pPr>
      <w:spacing w:after="0" w:line="240" w:lineRule="auto"/>
      <w:ind w:firstLine="567"/>
    </w:pPr>
    <w:rPr>
      <w:rFonts w:ascii="Times New Roman" w:eastAsia="Times New Roman" w:hAnsi="Times New Roman" w:cs="Times New Roman"/>
      <w:sz w:val="24"/>
      <w:szCs w:val="24"/>
      <w:lang w:val="ru-RU" w:eastAsia="ru-RU"/>
    </w:rPr>
  </w:style>
  <w:style w:type="character" w:customStyle="1" w:styleId="NormalWebChar">
    <w:name w:val="Normal (Web) Char"/>
    <w:aliases w:val="Знак Char,webb Char, Знак Char"/>
    <w:link w:val="NormalWeb"/>
    <w:uiPriority w:val="99"/>
    <w:rsid w:val="00F95CCF"/>
    <w:rPr>
      <w:rFonts w:ascii="Times New Roman" w:eastAsia="Times New Roman" w:hAnsi="Times New Roman" w:cs="Times New Roman"/>
      <w:sz w:val="24"/>
      <w:szCs w:val="24"/>
      <w:lang w:val="ru-RU" w:eastAsia="ru-RU"/>
    </w:rPr>
  </w:style>
  <w:style w:type="paragraph" w:customStyle="1" w:styleId="tt">
    <w:name w:val="tt"/>
    <w:basedOn w:val="Normal"/>
    <w:rsid w:val="00A34BF7"/>
    <w:pPr>
      <w:spacing w:after="0" w:line="240" w:lineRule="auto"/>
      <w:jc w:val="center"/>
    </w:pPr>
    <w:rPr>
      <w:rFonts w:ascii="Arial Unicode MS" w:eastAsia="Arial Unicode MS" w:hAnsi="Arial Unicode MS" w:cs="Arial Unicode MS"/>
      <w:b/>
      <w:bCs/>
      <w:sz w:val="24"/>
      <w:szCs w:val="24"/>
      <w:lang w:val="ru-RU" w:eastAsia="ru-RU"/>
    </w:rPr>
  </w:style>
  <w:style w:type="paragraph" w:styleId="NoSpacing">
    <w:name w:val="No Spacing"/>
    <w:qFormat/>
    <w:rsid w:val="00A34BF7"/>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4671B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C02D2"/>
    <w:rPr>
      <w:b/>
      <w:bCs/>
    </w:rPr>
  </w:style>
  <w:style w:type="paragraph" w:styleId="HTMLPreformatted">
    <w:name w:val="HTML Preformatted"/>
    <w:basedOn w:val="Normal"/>
    <w:link w:val="HTMLPreformattedChar"/>
    <w:unhideWhenUsed/>
    <w:rsid w:val="008C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sz w:val="20"/>
      <w:szCs w:val="20"/>
      <w:lang w:val="ru-RU" w:eastAsia="ar-SA"/>
    </w:rPr>
  </w:style>
  <w:style w:type="character" w:customStyle="1" w:styleId="HTMLPreformattedChar">
    <w:name w:val="HTML Preformatted Char"/>
    <w:basedOn w:val="DefaultParagraphFont"/>
    <w:link w:val="HTMLPreformatted"/>
    <w:rsid w:val="008C02D2"/>
    <w:rPr>
      <w:rFonts w:ascii="Courier New" w:eastAsia="Times New Roman" w:hAnsi="Courier New" w:cs="Times New Roman"/>
      <w:sz w:val="20"/>
      <w:szCs w:val="20"/>
      <w:lang w:val="ru-RU" w:eastAsia="ar-SA"/>
    </w:rPr>
  </w:style>
  <w:style w:type="character" w:customStyle="1" w:styleId="Normal0">
    <w:name w:val="[Normal] Знак"/>
    <w:link w:val="Normal1"/>
    <w:locked/>
    <w:rsid w:val="008C02D2"/>
    <w:rPr>
      <w:rFonts w:ascii="Arial" w:eastAsia="Times New Roman" w:hAnsi="Arial" w:cs="Arial"/>
      <w:sz w:val="24"/>
      <w:szCs w:val="24"/>
      <w:lang w:eastAsia="ru-RU"/>
    </w:rPr>
  </w:style>
  <w:style w:type="paragraph" w:customStyle="1" w:styleId="Normal1">
    <w:name w:val="[Normal]"/>
    <w:link w:val="Normal0"/>
    <w:rsid w:val="008C02D2"/>
    <w:pPr>
      <w:autoSpaceDE w:val="0"/>
      <w:autoSpaceDN w:val="0"/>
      <w:adjustRightInd w:val="0"/>
      <w:spacing w:after="0" w:line="240" w:lineRule="auto"/>
    </w:pPr>
    <w:rPr>
      <w:rFonts w:ascii="Arial" w:eastAsia="Times New Roman" w:hAnsi="Arial" w:cs="Arial"/>
      <w:sz w:val="24"/>
      <w:szCs w:val="24"/>
      <w:lang w:eastAsia="ru-RU"/>
    </w:rPr>
  </w:style>
  <w:style w:type="paragraph" w:styleId="BodyText2">
    <w:name w:val="Body Text 2"/>
    <w:basedOn w:val="Normal"/>
    <w:link w:val="BodyText2Char"/>
    <w:uiPriority w:val="99"/>
    <w:unhideWhenUsed/>
    <w:rsid w:val="00A14339"/>
    <w:pPr>
      <w:spacing w:after="120" w:line="480" w:lineRule="auto"/>
      <w:jc w:val="left"/>
    </w:pPr>
    <w:rPr>
      <w:rFonts w:eastAsiaTheme="minorHAnsi"/>
    </w:rPr>
  </w:style>
  <w:style w:type="character" w:customStyle="1" w:styleId="BodyText2Char">
    <w:name w:val="Body Text 2 Char"/>
    <w:basedOn w:val="DefaultParagraphFont"/>
    <w:link w:val="BodyText2"/>
    <w:uiPriority w:val="99"/>
    <w:rsid w:val="00A14339"/>
  </w:style>
  <w:style w:type="paragraph" w:customStyle="1" w:styleId="cn">
    <w:name w:val="cn"/>
    <w:basedOn w:val="Normal"/>
    <w:uiPriority w:val="99"/>
    <w:semiHidden/>
    <w:rsid w:val="00AC43EB"/>
    <w:pPr>
      <w:spacing w:after="0" w:line="240" w:lineRule="auto"/>
      <w:jc w:val="center"/>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969B8"/>
    <w:rPr>
      <w:sz w:val="16"/>
      <w:szCs w:val="16"/>
    </w:rPr>
  </w:style>
  <w:style w:type="paragraph" w:styleId="CommentText">
    <w:name w:val="annotation text"/>
    <w:basedOn w:val="Normal"/>
    <w:link w:val="CommentTextChar"/>
    <w:uiPriority w:val="99"/>
    <w:semiHidden/>
    <w:unhideWhenUsed/>
    <w:rsid w:val="00B969B8"/>
    <w:pPr>
      <w:spacing w:line="240" w:lineRule="auto"/>
    </w:pPr>
    <w:rPr>
      <w:sz w:val="20"/>
      <w:szCs w:val="20"/>
    </w:rPr>
  </w:style>
  <w:style w:type="character" w:customStyle="1" w:styleId="CommentTextChar">
    <w:name w:val="Comment Text Char"/>
    <w:basedOn w:val="DefaultParagraphFont"/>
    <w:link w:val="CommentText"/>
    <w:uiPriority w:val="99"/>
    <w:semiHidden/>
    <w:rsid w:val="00B969B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69B8"/>
    <w:rPr>
      <w:b/>
      <w:bCs/>
    </w:rPr>
  </w:style>
  <w:style w:type="character" w:customStyle="1" w:styleId="CommentSubjectChar">
    <w:name w:val="Comment Subject Char"/>
    <w:basedOn w:val="CommentTextChar"/>
    <w:link w:val="CommentSubject"/>
    <w:uiPriority w:val="99"/>
    <w:semiHidden/>
    <w:rsid w:val="00B969B8"/>
    <w:rPr>
      <w:rFonts w:eastAsiaTheme="minorEastAsia"/>
      <w:b/>
      <w:bCs/>
      <w:sz w:val="20"/>
      <w:szCs w:val="20"/>
    </w:rPr>
  </w:style>
  <w:style w:type="numbering" w:customStyle="1" w:styleId="1">
    <w:name w:val="Стиль1"/>
    <w:uiPriority w:val="99"/>
    <w:rsid w:val="006E07B3"/>
    <w:pPr>
      <w:numPr>
        <w:numId w:val="51"/>
      </w:numPr>
    </w:pPr>
  </w:style>
  <w:style w:type="character" w:customStyle="1" w:styleId="Heading4Char">
    <w:name w:val="Heading 4 Char"/>
    <w:basedOn w:val="DefaultParagraphFont"/>
    <w:link w:val="Heading4"/>
    <w:uiPriority w:val="9"/>
    <w:semiHidden/>
    <w:rsid w:val="005B0E5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84570">
      <w:bodyDiv w:val="1"/>
      <w:marLeft w:val="0"/>
      <w:marRight w:val="0"/>
      <w:marTop w:val="0"/>
      <w:marBottom w:val="0"/>
      <w:divBdr>
        <w:top w:val="none" w:sz="0" w:space="0" w:color="auto"/>
        <w:left w:val="none" w:sz="0" w:space="0" w:color="auto"/>
        <w:bottom w:val="none" w:sz="0" w:space="0" w:color="auto"/>
        <w:right w:val="none" w:sz="0" w:space="0" w:color="auto"/>
      </w:divBdr>
    </w:div>
    <w:div w:id="516194064">
      <w:bodyDiv w:val="1"/>
      <w:marLeft w:val="0"/>
      <w:marRight w:val="0"/>
      <w:marTop w:val="0"/>
      <w:marBottom w:val="0"/>
      <w:divBdr>
        <w:top w:val="none" w:sz="0" w:space="0" w:color="auto"/>
        <w:left w:val="none" w:sz="0" w:space="0" w:color="auto"/>
        <w:bottom w:val="none" w:sz="0" w:space="0" w:color="auto"/>
        <w:right w:val="none" w:sz="0" w:space="0" w:color="auto"/>
      </w:divBdr>
    </w:div>
    <w:div w:id="964434339">
      <w:bodyDiv w:val="1"/>
      <w:marLeft w:val="0"/>
      <w:marRight w:val="0"/>
      <w:marTop w:val="0"/>
      <w:marBottom w:val="0"/>
      <w:divBdr>
        <w:top w:val="none" w:sz="0" w:space="0" w:color="auto"/>
        <w:left w:val="none" w:sz="0" w:space="0" w:color="auto"/>
        <w:bottom w:val="none" w:sz="0" w:space="0" w:color="auto"/>
        <w:right w:val="none" w:sz="0" w:space="0" w:color="auto"/>
      </w:divBdr>
    </w:div>
    <w:div w:id="1471750955">
      <w:bodyDiv w:val="1"/>
      <w:marLeft w:val="0"/>
      <w:marRight w:val="0"/>
      <w:marTop w:val="0"/>
      <w:marBottom w:val="0"/>
      <w:divBdr>
        <w:top w:val="none" w:sz="0" w:space="0" w:color="auto"/>
        <w:left w:val="none" w:sz="0" w:space="0" w:color="auto"/>
        <w:bottom w:val="none" w:sz="0" w:space="0" w:color="auto"/>
        <w:right w:val="none" w:sz="0" w:space="0" w:color="auto"/>
      </w:divBdr>
    </w:div>
    <w:div w:id="1594826510">
      <w:bodyDiv w:val="1"/>
      <w:marLeft w:val="0"/>
      <w:marRight w:val="0"/>
      <w:marTop w:val="0"/>
      <w:marBottom w:val="0"/>
      <w:divBdr>
        <w:top w:val="none" w:sz="0" w:space="0" w:color="auto"/>
        <w:left w:val="none" w:sz="0" w:space="0" w:color="auto"/>
        <w:bottom w:val="none" w:sz="0" w:space="0" w:color="auto"/>
        <w:right w:val="none" w:sz="0" w:space="0" w:color="auto"/>
      </w:divBdr>
    </w:div>
    <w:div w:id="18519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re.md" TargetMode="External"/><Relationship Id="rId2" Type="http://schemas.openxmlformats.org/officeDocument/2006/relationships/hyperlink" Target="mailto:anre@anre.md"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mcea\Documents\Custom%20Office%20Templates\Sablon%20Hot%20CONS%20ADM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9122-47C7-494B-919C-0D4E19DB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 Hot CONS ADMIN.dotx</Template>
  <TotalTime>155</TotalTime>
  <Pages>10</Pages>
  <Words>5182</Words>
  <Characters>29539</Characters>
  <Application>Microsoft Office Word</Application>
  <DocSecurity>0</DocSecurity>
  <Lines>246</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Dimcea</dc:creator>
  <cp:lastModifiedBy>E.S</cp:lastModifiedBy>
  <cp:revision>15</cp:revision>
  <cp:lastPrinted>2025-05-20T07:37:00Z</cp:lastPrinted>
  <dcterms:created xsi:type="dcterms:W3CDTF">2025-08-07T10:42:00Z</dcterms:created>
  <dcterms:modified xsi:type="dcterms:W3CDTF">2025-08-13T07:57:00Z</dcterms:modified>
</cp:coreProperties>
</file>